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NewRoman" w:hAnsi="TimesNewRoman" w:eastAsia="黑体" w:cs="TimesNewRoman"/>
          <w:szCs w:val="32"/>
        </w:rPr>
      </w:pPr>
      <w:r>
        <w:rPr>
          <w:rFonts w:hint="eastAsia" w:ascii="TimesNewRoman" w:hAnsi="TimesNewRoman" w:eastAsia="黑体" w:cs="TimesNewRoman"/>
          <w:szCs w:val="32"/>
        </w:rPr>
        <w:t>附件1-1</w:t>
      </w:r>
    </w:p>
    <w:p/>
    <w:p/>
    <w:p/>
    <w:p/>
    <w:p/>
    <w:p/>
    <w:p/>
    <w:p/>
    <w:p>
      <w:pPr>
        <w:spacing w:line="560" w:lineRule="exact"/>
        <w:jc w:val="center"/>
        <w:rPr>
          <w:rFonts w:ascii="TimesNewRoman" w:hAnsi="TimesNewRoman" w:eastAsia="华文中宋" w:cs="TimesNewRoman"/>
          <w:b/>
          <w:sz w:val="44"/>
          <w:szCs w:val="44"/>
        </w:rPr>
      </w:pPr>
      <w:r>
        <w:rPr>
          <w:rFonts w:hint="eastAsia" w:ascii="TimesNewRoman" w:hAnsi="TimesNewRoman" w:eastAsia="华文中宋" w:cs="TimesNewRoman"/>
          <w:b/>
          <w:sz w:val="44"/>
          <w:szCs w:val="44"/>
        </w:rPr>
        <w:t>淮北市</w:t>
      </w:r>
      <w:r>
        <w:rPr>
          <w:rFonts w:hint="eastAsia" w:ascii="TimesNewRoman" w:hAnsi="TimesNewRoman" w:eastAsia="华文中宋" w:cs="TimesNewRoman"/>
          <w:b/>
          <w:sz w:val="44"/>
          <w:szCs w:val="44"/>
          <w:lang w:eastAsia="zh-CN"/>
        </w:rPr>
        <w:t>重点工程建设管理处</w:t>
      </w:r>
      <w:r>
        <w:rPr>
          <w:rFonts w:hint="eastAsia" w:ascii="TimesNewRoman" w:hAnsi="TimesNewRoman" w:eastAsia="华文中宋" w:cs="TimesNewRoman"/>
          <w:b/>
          <w:sz w:val="44"/>
          <w:szCs w:val="44"/>
        </w:rPr>
        <w:t>2024年</w:t>
      </w:r>
    </w:p>
    <w:p>
      <w:pPr>
        <w:spacing w:line="560" w:lineRule="exact"/>
        <w:jc w:val="center"/>
        <w:rPr>
          <w:rFonts w:ascii="TimesNewRoman" w:hAnsi="TimesNewRoman" w:eastAsia="华文中宋" w:cs="TimesNewRoman"/>
          <w:b/>
          <w:sz w:val="44"/>
          <w:szCs w:val="44"/>
        </w:rPr>
      </w:pPr>
      <w:r>
        <w:rPr>
          <w:rFonts w:hint="eastAsia" w:ascii="TimesNewRoman" w:hAnsi="TimesNewRoman" w:eastAsia="华文中宋" w:cs="TimesNewRoman"/>
          <w:b/>
          <w:sz w:val="44"/>
          <w:szCs w:val="44"/>
          <w:lang w:eastAsia="zh-CN"/>
        </w:rPr>
        <w:t>单位</w:t>
      </w:r>
      <w:r>
        <w:rPr>
          <w:rFonts w:hint="eastAsia" w:ascii="TimesNewRoman" w:hAnsi="TimesNewRoman" w:eastAsia="华文中宋" w:cs="TimesNewRoman"/>
          <w:b/>
          <w:sz w:val="44"/>
          <w:szCs w:val="44"/>
        </w:rPr>
        <w:t>预算</w:t>
      </w:r>
    </w:p>
    <w:p/>
    <w:p/>
    <w:p/>
    <w:p/>
    <w:p/>
    <w:p/>
    <w:p/>
    <w:p/>
    <w:p/>
    <w:p/>
    <w:p/>
    <w:p/>
    <w:p/>
    <w:p/>
    <w:p/>
    <w:p/>
    <w:p/>
    <w:p/>
    <w:p/>
    <w:p/>
    <w:p>
      <w:bookmarkStart w:id="0" w:name="_GoBack"/>
      <w:bookmarkEnd w:id="0"/>
    </w:p>
    <w:p/>
    <w:p>
      <w:pPr>
        <w:pStyle w:val="4"/>
        <w:adjustRightInd w:val="0"/>
        <w:snapToGrid w:val="0"/>
        <w:spacing w:line="560" w:lineRule="exact"/>
        <w:jc w:val="center"/>
        <w:rPr>
          <w:rFonts w:ascii="TimesNewRoman" w:hAnsi="TimesNewRoman" w:eastAsia="黑体" w:cs="TimesNewRoman"/>
          <w:bCs/>
          <w:sz w:val="44"/>
          <w:szCs w:val="44"/>
        </w:rPr>
      </w:pPr>
    </w:p>
    <w:p>
      <w:pPr>
        <w:pStyle w:val="4"/>
        <w:adjustRightInd w:val="0"/>
        <w:snapToGrid w:val="0"/>
        <w:spacing w:line="560" w:lineRule="exact"/>
        <w:jc w:val="center"/>
        <w:rPr>
          <w:rFonts w:ascii="TimesNewRoman" w:hAnsi="TimesNewRoman" w:eastAsia="黑体" w:cs="TimesNewRoman"/>
          <w:bCs/>
          <w:sz w:val="44"/>
          <w:szCs w:val="44"/>
        </w:rPr>
      </w:pPr>
      <w:r>
        <w:rPr>
          <w:rFonts w:hint="eastAsia" w:ascii="TimesNewRoman" w:hAnsi="TimesNewRoman" w:eastAsia="黑体" w:cs="TimesNewRoman"/>
          <w:bCs/>
          <w:sz w:val="44"/>
          <w:szCs w:val="44"/>
        </w:rPr>
        <w:t>2024年</w:t>
      </w:r>
      <w:r>
        <w:rPr>
          <w:rFonts w:hint="eastAsia" w:ascii="TimesNewRoman" w:hAnsi="TimesNewRoman" w:eastAsia="黑体" w:cs="TimesNewRoman"/>
          <w:bCs/>
          <w:sz w:val="44"/>
          <w:szCs w:val="44"/>
          <w:lang w:val="en-US" w:eastAsia="zh-CN"/>
        </w:rPr>
        <w:t>3</w:t>
      </w:r>
      <w:r>
        <w:rPr>
          <w:rFonts w:hint="eastAsia" w:ascii="TimesNewRoman" w:hAnsi="TimesNewRoman" w:eastAsia="黑体" w:cs="TimesNewRoman"/>
          <w:bCs/>
          <w:sz w:val="44"/>
          <w:szCs w:val="44"/>
        </w:rPr>
        <w:t>月</w:t>
      </w:r>
    </w:p>
    <w:p/>
    <w:p/>
    <w:p>
      <w:pPr>
        <w:pStyle w:val="4"/>
        <w:adjustRightInd w:val="0"/>
        <w:snapToGrid w:val="0"/>
        <w:spacing w:line="560" w:lineRule="exact"/>
        <w:jc w:val="center"/>
        <w:rPr>
          <w:rFonts w:ascii="TimesNewRoman" w:hAnsi="TimesNewRoman" w:eastAsia="黑体" w:cs="TimesNewRoman"/>
          <w:bCs/>
          <w:sz w:val="44"/>
          <w:szCs w:val="44"/>
        </w:rPr>
      </w:pPr>
      <w:r>
        <w:rPr>
          <w:rFonts w:hint="eastAsia" w:ascii="TimesNewRoman" w:hAnsi="TimesNewRoman" w:eastAsia="黑体" w:cs="TimesNewRoman"/>
          <w:bCs/>
          <w:sz w:val="44"/>
          <w:szCs w:val="44"/>
        </w:rPr>
        <w:t>目  录</w:t>
      </w:r>
    </w:p>
    <w:p/>
    <w:p>
      <w:pPr>
        <w:pStyle w:val="4"/>
        <w:adjustRightInd w:val="0"/>
        <w:snapToGrid w:val="0"/>
        <w:spacing w:line="400" w:lineRule="exact"/>
        <w:ind w:firstLine="642"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第一部分 单位概况</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1、主要职责</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2、</w:t>
      </w:r>
      <w:r>
        <w:rPr>
          <w:rFonts w:hint="eastAsia" w:ascii="TimesNewRoman" w:hAnsi="TimesNewRoman" w:eastAsia="仿宋_GB2312" w:cs="TimesNewRoman"/>
          <w:bCs/>
          <w:sz w:val="32"/>
          <w:szCs w:val="32"/>
          <w:lang w:eastAsia="zh-CN"/>
        </w:rPr>
        <w:t>单位</w:t>
      </w:r>
      <w:r>
        <w:rPr>
          <w:rFonts w:hint="eastAsia" w:ascii="TimesNewRoman" w:hAnsi="TimesNewRoman" w:eastAsia="仿宋_GB2312" w:cs="TimesNewRoman"/>
          <w:bCs/>
          <w:sz w:val="32"/>
          <w:szCs w:val="32"/>
        </w:rPr>
        <w:t>预算构成</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3 、202</w:t>
      </w:r>
      <w:r>
        <w:rPr>
          <w:rFonts w:hint="eastAsia" w:ascii="TimesNewRoman" w:hAnsi="TimesNewRoman" w:eastAsia="仿宋_GB2312" w:cs="TimesNewRoman"/>
          <w:bCs/>
          <w:sz w:val="32"/>
          <w:szCs w:val="32"/>
          <w:lang w:val="en-US" w:eastAsia="zh-CN"/>
        </w:rPr>
        <w:t>4</w:t>
      </w:r>
      <w:r>
        <w:rPr>
          <w:rFonts w:hint="eastAsia" w:ascii="TimesNewRoman" w:hAnsi="TimesNewRoman" w:eastAsia="仿宋_GB2312" w:cs="TimesNewRoman"/>
          <w:bCs/>
          <w:sz w:val="32"/>
          <w:szCs w:val="32"/>
        </w:rPr>
        <w:t>年度主要工作任务</w:t>
      </w:r>
    </w:p>
    <w:p>
      <w:pPr>
        <w:pStyle w:val="4"/>
        <w:adjustRightInd w:val="0"/>
        <w:snapToGrid w:val="0"/>
        <w:spacing w:line="400" w:lineRule="exact"/>
        <w:ind w:firstLine="642"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第二部分 2024年单位预算表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1、淮北市</w:t>
      </w:r>
      <w:r>
        <w:rPr>
          <w:rFonts w:hint="eastAsia" w:ascii="TimesNewRoman" w:hAnsi="TimesNewRoman" w:eastAsia="仿宋_GB2312" w:cs="TimesNewRoman"/>
          <w:bCs/>
          <w:sz w:val="32"/>
          <w:szCs w:val="32"/>
          <w:lang w:eastAsia="zh-CN"/>
        </w:rPr>
        <w:t>重点工程建设管理处</w:t>
      </w:r>
      <w:r>
        <w:rPr>
          <w:rFonts w:hint="eastAsia" w:ascii="TimesNewRoman" w:hAnsi="TimesNewRoman" w:eastAsia="仿宋_GB2312" w:cs="TimesNewRoman"/>
          <w:bCs/>
          <w:sz w:val="32"/>
          <w:szCs w:val="32"/>
        </w:rPr>
        <w:t>2024年收支总表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2、淮北市</w:t>
      </w:r>
      <w:r>
        <w:rPr>
          <w:rFonts w:hint="eastAsia" w:ascii="TimesNewRoman" w:hAnsi="TimesNewRoman" w:eastAsia="仿宋_GB2312" w:cs="TimesNewRoman"/>
          <w:bCs/>
          <w:sz w:val="32"/>
          <w:szCs w:val="32"/>
          <w:lang w:eastAsia="zh-CN"/>
        </w:rPr>
        <w:t>重点工程建设管理处</w:t>
      </w:r>
      <w:r>
        <w:rPr>
          <w:rFonts w:hint="eastAsia" w:ascii="TimesNewRoman" w:hAnsi="TimesNewRoman" w:eastAsia="仿宋_GB2312" w:cs="TimesNewRoman"/>
          <w:bCs/>
          <w:sz w:val="32"/>
          <w:szCs w:val="32"/>
        </w:rPr>
        <w:t>2024年收入总表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3、淮北市</w:t>
      </w:r>
      <w:r>
        <w:rPr>
          <w:rFonts w:hint="eastAsia" w:ascii="TimesNewRoman" w:hAnsi="TimesNewRoman" w:eastAsia="仿宋_GB2312" w:cs="TimesNewRoman"/>
          <w:bCs/>
          <w:sz w:val="32"/>
          <w:szCs w:val="32"/>
          <w:lang w:eastAsia="zh-CN"/>
        </w:rPr>
        <w:t>重点工程建设管理处</w:t>
      </w:r>
      <w:r>
        <w:rPr>
          <w:rFonts w:hint="eastAsia" w:ascii="TimesNewRoman" w:hAnsi="TimesNewRoman" w:eastAsia="仿宋_GB2312" w:cs="TimesNewRoman"/>
          <w:bCs/>
          <w:sz w:val="32"/>
          <w:szCs w:val="32"/>
        </w:rPr>
        <w:t>2024年支出总表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4、淮北市</w:t>
      </w:r>
      <w:r>
        <w:rPr>
          <w:rFonts w:hint="eastAsia" w:ascii="TimesNewRoman" w:hAnsi="TimesNewRoman" w:eastAsia="仿宋_GB2312" w:cs="TimesNewRoman"/>
          <w:bCs/>
          <w:sz w:val="32"/>
          <w:szCs w:val="32"/>
          <w:lang w:eastAsia="zh-CN"/>
        </w:rPr>
        <w:t>重点工程建设管理处</w:t>
      </w:r>
      <w:r>
        <w:rPr>
          <w:rFonts w:hint="eastAsia" w:ascii="TimesNewRoman" w:hAnsi="TimesNewRoman" w:eastAsia="仿宋_GB2312" w:cs="TimesNewRoman"/>
          <w:bCs/>
          <w:sz w:val="32"/>
          <w:szCs w:val="32"/>
        </w:rPr>
        <w:t>2024年财政拨款收支总表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5、淮北市</w:t>
      </w:r>
      <w:r>
        <w:rPr>
          <w:rFonts w:hint="eastAsia" w:ascii="TimesNewRoman" w:hAnsi="TimesNewRoman" w:eastAsia="仿宋_GB2312" w:cs="TimesNewRoman"/>
          <w:bCs/>
          <w:sz w:val="32"/>
          <w:szCs w:val="32"/>
          <w:lang w:eastAsia="zh-CN"/>
        </w:rPr>
        <w:t>重点工程建设管理处</w:t>
      </w:r>
      <w:r>
        <w:rPr>
          <w:rFonts w:hint="eastAsia" w:ascii="TimesNewRoman" w:hAnsi="TimesNewRoman" w:eastAsia="仿宋_GB2312" w:cs="TimesNewRoman"/>
          <w:bCs/>
          <w:sz w:val="32"/>
          <w:szCs w:val="32"/>
        </w:rPr>
        <w:t>2024年一般公共预算支出表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6、淮北市</w:t>
      </w:r>
      <w:r>
        <w:rPr>
          <w:rFonts w:hint="eastAsia" w:ascii="TimesNewRoman" w:hAnsi="TimesNewRoman" w:eastAsia="仿宋_GB2312" w:cs="TimesNewRoman"/>
          <w:bCs/>
          <w:sz w:val="32"/>
          <w:szCs w:val="32"/>
          <w:lang w:eastAsia="zh-CN"/>
        </w:rPr>
        <w:t>重点工程建设管理处</w:t>
      </w:r>
      <w:r>
        <w:rPr>
          <w:rFonts w:hint="eastAsia" w:ascii="TimesNewRoman" w:hAnsi="TimesNewRoman" w:eastAsia="仿宋_GB2312" w:cs="TimesNewRoman"/>
          <w:bCs/>
          <w:sz w:val="32"/>
          <w:szCs w:val="32"/>
        </w:rPr>
        <w:t>2024年一般公共预算基本支出表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7、淮北市</w:t>
      </w:r>
      <w:r>
        <w:rPr>
          <w:rFonts w:hint="eastAsia" w:ascii="TimesNewRoman" w:hAnsi="TimesNewRoman" w:eastAsia="仿宋_GB2312" w:cs="TimesNewRoman"/>
          <w:bCs/>
          <w:sz w:val="32"/>
          <w:szCs w:val="32"/>
          <w:lang w:eastAsia="zh-CN"/>
        </w:rPr>
        <w:t>重点工程建设管理处</w:t>
      </w:r>
      <w:r>
        <w:rPr>
          <w:rFonts w:hint="eastAsia" w:ascii="TimesNewRoman" w:hAnsi="TimesNewRoman" w:eastAsia="仿宋_GB2312" w:cs="TimesNewRoman"/>
          <w:bCs/>
          <w:sz w:val="32"/>
          <w:szCs w:val="32"/>
        </w:rPr>
        <w:t>2024年政府性基金预算支出表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8、淮北市</w:t>
      </w:r>
      <w:r>
        <w:rPr>
          <w:rFonts w:hint="eastAsia" w:ascii="TimesNewRoman" w:hAnsi="TimesNewRoman" w:eastAsia="仿宋_GB2312" w:cs="TimesNewRoman"/>
          <w:bCs/>
          <w:sz w:val="32"/>
          <w:szCs w:val="32"/>
          <w:lang w:eastAsia="zh-CN"/>
        </w:rPr>
        <w:t>重点工程建设管理处</w:t>
      </w:r>
      <w:r>
        <w:rPr>
          <w:rFonts w:hint="eastAsia" w:ascii="TimesNewRoman" w:hAnsi="TimesNewRoman" w:eastAsia="仿宋_GB2312" w:cs="TimesNewRoman"/>
          <w:bCs/>
          <w:sz w:val="32"/>
          <w:szCs w:val="32"/>
        </w:rPr>
        <w:t>2024年国有资本经营预算支出表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9、淮北市</w:t>
      </w:r>
      <w:r>
        <w:rPr>
          <w:rFonts w:hint="eastAsia" w:ascii="TimesNewRoman" w:hAnsi="TimesNewRoman" w:eastAsia="仿宋_GB2312" w:cs="TimesNewRoman"/>
          <w:bCs/>
          <w:sz w:val="32"/>
          <w:szCs w:val="32"/>
          <w:lang w:eastAsia="zh-CN"/>
        </w:rPr>
        <w:t>重点工程建设管理处</w:t>
      </w:r>
      <w:r>
        <w:rPr>
          <w:rFonts w:hint="eastAsia" w:ascii="TimesNewRoman" w:hAnsi="TimesNewRoman" w:eastAsia="仿宋_GB2312" w:cs="TimesNewRoman"/>
          <w:bCs/>
          <w:sz w:val="32"/>
          <w:szCs w:val="32"/>
        </w:rPr>
        <w:t>2024年项目支出表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10、淮北市</w:t>
      </w:r>
      <w:r>
        <w:rPr>
          <w:rFonts w:hint="eastAsia" w:ascii="TimesNewRoman" w:hAnsi="TimesNewRoman" w:eastAsia="仿宋_GB2312" w:cs="TimesNewRoman"/>
          <w:bCs/>
          <w:sz w:val="32"/>
          <w:szCs w:val="32"/>
          <w:lang w:eastAsia="zh-CN"/>
        </w:rPr>
        <w:t>重点工程建设管理处</w:t>
      </w:r>
      <w:r>
        <w:rPr>
          <w:rFonts w:hint="eastAsia" w:ascii="TimesNewRoman" w:hAnsi="TimesNewRoman" w:eastAsia="仿宋_GB2312" w:cs="TimesNewRoman"/>
          <w:bCs/>
          <w:sz w:val="32"/>
          <w:szCs w:val="32"/>
        </w:rPr>
        <w:t>2024年政府采购支出表</w:t>
      </w:r>
    </w:p>
    <w:p>
      <w:pPr>
        <w:pStyle w:val="4"/>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11、淮北市</w:t>
      </w:r>
      <w:r>
        <w:rPr>
          <w:rFonts w:hint="eastAsia" w:ascii="TimesNewRoman" w:hAnsi="TimesNewRoman" w:eastAsia="仿宋_GB2312" w:cs="TimesNewRoman"/>
          <w:bCs/>
          <w:sz w:val="32"/>
          <w:szCs w:val="32"/>
          <w:lang w:eastAsia="zh-CN"/>
        </w:rPr>
        <w:t>重点工程建设管理处</w:t>
      </w:r>
      <w:r>
        <w:rPr>
          <w:rFonts w:hint="eastAsia" w:ascii="TimesNewRoman" w:hAnsi="TimesNewRoman" w:eastAsia="仿宋_GB2312" w:cs="TimesNewRoman"/>
          <w:bCs/>
          <w:sz w:val="32"/>
          <w:szCs w:val="32"/>
        </w:rPr>
        <w:t>2024年政府购买服务支出表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12、淮北市</w:t>
      </w:r>
      <w:r>
        <w:rPr>
          <w:rFonts w:hint="eastAsia" w:ascii="TimesNewRoman" w:hAnsi="TimesNewRoman" w:eastAsia="仿宋_GB2312" w:cs="TimesNewRoman"/>
          <w:bCs/>
          <w:sz w:val="32"/>
          <w:szCs w:val="32"/>
          <w:lang w:eastAsia="zh-CN"/>
        </w:rPr>
        <w:t>重点工程建设管理处</w:t>
      </w:r>
      <w:r>
        <w:rPr>
          <w:rFonts w:ascii="TimesNewRoman" w:hAnsi="TimesNewRoman" w:eastAsia="仿宋_GB2312" w:cs="TimesNewRoman"/>
          <w:bCs/>
          <w:sz w:val="32"/>
          <w:szCs w:val="32"/>
        </w:rPr>
        <w:t>2024年通用资产配置支出表</w:t>
      </w:r>
    </w:p>
    <w:p>
      <w:pPr>
        <w:pStyle w:val="4"/>
        <w:adjustRightInd w:val="0"/>
        <w:snapToGrid w:val="0"/>
        <w:spacing w:line="400" w:lineRule="exact"/>
        <w:ind w:firstLine="800" w:firstLineChars="250"/>
        <w:rPr>
          <w:rFonts w:ascii="TimesNewRoman" w:hAnsi="TimesNewRoman" w:eastAsia="仿宋_GB2312" w:cs="TimesNewRoman"/>
          <w:bCs/>
          <w:sz w:val="32"/>
          <w:szCs w:val="32"/>
        </w:rPr>
      </w:pPr>
    </w:p>
    <w:p>
      <w:pPr>
        <w:pStyle w:val="4"/>
        <w:adjustRightInd w:val="0"/>
        <w:snapToGrid w:val="0"/>
        <w:spacing w:line="400" w:lineRule="exact"/>
        <w:ind w:firstLine="642"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第三部分 2024年单位预算情况说明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1、关于2024年收支总表的说明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2、关于2024年收入总表的说明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3、关于2024年支出总表的说明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4、关于2024年财政拨款收支总表的说明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5、关于2024年一般公共预算支出表的说明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6、关于2024年一般公共预算基本支出表的说明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7、关于2024年政府性基金预算支出表的说明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8、关于2024年国有资本经营预算支出表的说明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9、关于2024年项目支出表的说明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10、关于2024年政府采购支出表的说明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11、关于2024年政府购买服务支出表的说明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12、其他重要事项情况说明</w:t>
      </w:r>
    </w:p>
    <w:p>
      <w:pPr>
        <w:pStyle w:val="4"/>
        <w:adjustRightInd w:val="0"/>
        <w:snapToGrid w:val="0"/>
        <w:spacing w:line="400" w:lineRule="exact"/>
        <w:ind w:firstLine="642"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第四部分 名词解释</w:t>
      </w:r>
    </w:p>
    <w:p>
      <w:pPr>
        <w:pStyle w:val="4"/>
        <w:adjustRightInd w:val="0"/>
        <w:snapToGrid w:val="0"/>
        <w:spacing w:line="400" w:lineRule="exact"/>
        <w:ind w:firstLine="642"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第五部分 其它公开事项</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1、淮北市</w:t>
      </w:r>
      <w:r>
        <w:rPr>
          <w:rFonts w:hint="eastAsia" w:ascii="TimesNewRoman" w:hAnsi="TimesNewRoman" w:eastAsia="仿宋_GB2312" w:cs="TimesNewRoman"/>
          <w:bCs/>
          <w:sz w:val="32"/>
          <w:szCs w:val="32"/>
          <w:lang w:eastAsia="zh-CN"/>
        </w:rPr>
        <w:t>重点工程建设管理处</w:t>
      </w:r>
      <w:r>
        <w:rPr>
          <w:rFonts w:hint="eastAsia" w:ascii="TimesNewRoman" w:hAnsi="TimesNewRoman" w:eastAsia="仿宋_GB2312" w:cs="TimesNewRoman"/>
          <w:bCs/>
          <w:sz w:val="32"/>
          <w:szCs w:val="32"/>
        </w:rPr>
        <w:t>2024年部门预算纳入绩效考评项目表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2、淮北市</w:t>
      </w:r>
      <w:r>
        <w:rPr>
          <w:rFonts w:hint="eastAsia" w:ascii="TimesNewRoman" w:hAnsi="TimesNewRoman" w:eastAsia="仿宋_GB2312" w:cs="TimesNewRoman"/>
          <w:bCs/>
          <w:sz w:val="32"/>
          <w:szCs w:val="32"/>
          <w:lang w:eastAsia="zh-CN"/>
        </w:rPr>
        <w:t>重点工程建设管理处</w:t>
      </w:r>
      <w:r>
        <w:rPr>
          <w:rFonts w:hint="eastAsia" w:ascii="TimesNewRoman" w:hAnsi="TimesNewRoman" w:eastAsia="仿宋_GB2312" w:cs="TimesNewRoman"/>
          <w:bCs/>
          <w:sz w:val="32"/>
          <w:szCs w:val="32"/>
        </w:rPr>
        <w:t>2024年部门预算专项资金管理清单（专栏公开）</w:t>
      </w:r>
    </w:p>
    <w:p>
      <w:pPr>
        <w:pStyle w:val="4"/>
        <w:adjustRightInd w:val="0"/>
        <w:snapToGrid w:val="0"/>
        <w:spacing w:line="400" w:lineRule="exact"/>
        <w:ind w:firstLine="800" w:firstLineChars="250"/>
        <w:rPr>
          <w:rFonts w:ascii="TimesNewRoman" w:hAnsi="TimesNewRoman" w:eastAsia="仿宋_GB2312" w:cs="TimesNewRoman"/>
          <w:bCs/>
          <w:sz w:val="32"/>
          <w:szCs w:val="32"/>
        </w:rPr>
      </w:pPr>
    </w:p>
    <w:p>
      <w:pPr>
        <w:pStyle w:val="4"/>
        <w:adjustRightInd w:val="0"/>
        <w:snapToGrid w:val="0"/>
        <w:spacing w:line="400" w:lineRule="exact"/>
        <w:ind w:firstLine="800" w:firstLineChars="250"/>
        <w:rPr>
          <w:rFonts w:ascii="TimesNewRoman" w:hAnsi="TimesNewRoman" w:eastAsia="仿宋_GB2312" w:cs="TimesNewRoman"/>
          <w:bCs/>
          <w:sz w:val="32"/>
          <w:szCs w:val="32"/>
        </w:rPr>
      </w:pPr>
    </w:p>
    <w:p>
      <w:pPr>
        <w:pStyle w:val="4"/>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第一部分 单位概况</w:t>
      </w:r>
    </w:p>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一、主要职责</w:t>
      </w:r>
    </w:p>
    <w:p>
      <w:pPr>
        <w:pStyle w:val="4"/>
        <w:adjustRightInd w:val="0"/>
        <w:snapToGrid w:val="0"/>
        <w:spacing w:before="0" w:beforeAutospacing="0" w:after="0" w:afterAutospacing="0" w:line="360" w:lineRule="auto"/>
        <w:ind w:firstLine="784" w:firstLineChars="245"/>
        <w:jc w:val="both"/>
        <w:rPr>
          <w:rFonts w:hint="eastAsia" w:ascii="仿宋_GB2312" w:hAnsi="仿宋" w:eastAsia="仿宋_GB2312"/>
          <w:sz w:val="32"/>
          <w:szCs w:val="32"/>
        </w:rPr>
      </w:pPr>
      <w:r>
        <w:rPr>
          <w:rFonts w:hint="eastAsia" w:ascii="仿宋_GB2312" w:hAnsi="仿宋" w:eastAsia="仿宋_GB2312"/>
          <w:sz w:val="32"/>
          <w:szCs w:val="32"/>
        </w:rPr>
        <w:t>淮北市重点工程建设管理</w:t>
      </w:r>
      <w:r>
        <w:rPr>
          <w:rFonts w:hint="eastAsia" w:ascii="仿宋_GB2312" w:hAnsi="仿宋" w:eastAsia="仿宋_GB2312"/>
          <w:sz w:val="32"/>
          <w:szCs w:val="32"/>
          <w:lang w:eastAsia="zh-CN"/>
        </w:rPr>
        <w:t>处</w:t>
      </w:r>
      <w:r>
        <w:rPr>
          <w:rFonts w:hint="eastAsia" w:ascii="仿宋_GB2312" w:hAnsi="仿宋" w:eastAsia="仿宋_GB2312"/>
          <w:sz w:val="32"/>
          <w:szCs w:val="32"/>
        </w:rPr>
        <w:t>参与政府性投资工程项目的谋划工作，参与项目立项、可研、环评、能评、稳评、规划、土地、勘察、设计、清单编制、招投标、施工许可等前期各项工作，组织编制初步设计、施工图设计并申请办理相关审查审批工作，组织实施重点工程项目的建设管理工作，负责工程质量、进度、投资控制、安全、合同、信息管理及现场协调工作，负责授权范围内的变更签证、申报、审批工作、负责组织编制、审核工程预算、结算及申请拨付工程建设所需资金、负责组织工程竣工验收、移交等工作，承办主管部门交办的其他事项。</w:t>
      </w:r>
    </w:p>
    <w:p>
      <w:pPr>
        <w:pStyle w:val="4"/>
        <w:adjustRightInd w:val="0"/>
        <w:snapToGrid w:val="0"/>
        <w:spacing w:before="0" w:beforeAutospacing="0" w:after="0" w:afterAutospacing="0" w:line="360" w:lineRule="auto"/>
        <w:ind w:firstLine="640" w:firstLineChars="200"/>
        <w:jc w:val="both"/>
        <w:rPr>
          <w:rFonts w:ascii="TimesNewRoman" w:hAnsi="TimesNewRoman" w:eastAsia="黑体" w:cs="TimesNewRoman"/>
          <w:bCs/>
          <w:sz w:val="32"/>
          <w:szCs w:val="32"/>
        </w:rPr>
      </w:pPr>
      <w:r>
        <w:rPr>
          <w:rFonts w:hint="eastAsia" w:ascii="TimesNewRoman" w:hAnsi="TimesNewRoman" w:eastAsia="黑体" w:cs="TimesNewRoman"/>
          <w:bCs/>
          <w:sz w:val="32"/>
          <w:szCs w:val="32"/>
        </w:rPr>
        <w:t>二、单位预算构成</w:t>
      </w:r>
    </w:p>
    <w:p>
      <w:pPr>
        <w:widowControl/>
        <w:adjustRightInd w:val="0"/>
        <w:snapToGrid w:val="0"/>
        <w:spacing w:line="600" w:lineRule="exact"/>
        <w:ind w:firstLine="480" w:firstLineChars="150"/>
        <w:jc w:val="left"/>
        <w:outlineLvl w:val="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从预算单位构成看，</w:t>
      </w:r>
      <w:r>
        <w:rPr>
          <w:rFonts w:hint="eastAsia" w:ascii="仿宋_GB2312" w:hAnsi="仿宋" w:eastAsia="仿宋_GB2312" w:cs="仿宋"/>
          <w:bCs/>
          <w:kern w:val="0"/>
          <w:sz w:val="32"/>
          <w:szCs w:val="32"/>
        </w:rPr>
        <w:t>淮北市重点工程建设管理</w:t>
      </w:r>
      <w:r>
        <w:rPr>
          <w:rFonts w:hint="eastAsia" w:ascii="仿宋_GB2312" w:hAnsi="仿宋" w:eastAsia="仿宋_GB2312" w:cs="仿宋"/>
          <w:bCs/>
          <w:kern w:val="0"/>
          <w:sz w:val="32"/>
          <w:szCs w:val="32"/>
          <w:lang w:eastAsia="zh-CN"/>
        </w:rPr>
        <w:t>处</w:t>
      </w:r>
      <w:r>
        <w:rPr>
          <w:rFonts w:hint="eastAsia" w:ascii="仿宋_GB2312" w:hAnsi="仿宋" w:eastAsia="仿宋_GB2312" w:cs="宋体"/>
          <w:kern w:val="0"/>
          <w:sz w:val="32"/>
          <w:szCs w:val="32"/>
        </w:rPr>
        <w:t>202</w:t>
      </w:r>
      <w:r>
        <w:rPr>
          <w:rFonts w:hint="eastAsia" w:ascii="仿宋_GB2312" w:hAnsi="仿宋" w:eastAsia="仿宋_GB2312" w:cs="宋体"/>
          <w:kern w:val="0"/>
          <w:sz w:val="32"/>
          <w:szCs w:val="32"/>
          <w:lang w:val="en-US" w:eastAsia="zh-CN"/>
        </w:rPr>
        <w:t>4</w:t>
      </w:r>
      <w:r>
        <w:rPr>
          <w:rFonts w:hint="eastAsia" w:ascii="仿宋_GB2312" w:hAnsi="仿宋" w:eastAsia="仿宋_GB2312" w:cs="宋体"/>
          <w:kern w:val="0"/>
          <w:sz w:val="32"/>
          <w:szCs w:val="32"/>
        </w:rPr>
        <w:t>年度部门预算仅包括处本级预算，无其他下属单位预算。</w:t>
      </w:r>
    </w:p>
    <w:p>
      <w:pPr>
        <w:pStyle w:val="4"/>
        <w:adjustRightInd w:val="0"/>
        <w:snapToGrid w:val="0"/>
        <w:spacing w:line="560" w:lineRule="exact"/>
        <w:ind w:firstLine="640" w:firstLineChars="200"/>
        <w:rPr>
          <w:rFonts w:ascii="TimesNewRoman" w:hAnsi="TimesNewRoman" w:eastAsia="黑体" w:cs="TimesNewRoman"/>
          <w:bCs/>
          <w:sz w:val="32"/>
          <w:szCs w:val="32"/>
        </w:rPr>
      </w:pPr>
      <w:r>
        <w:rPr>
          <w:rFonts w:hint="eastAsia" w:ascii="TimesNewRoman" w:hAnsi="TimesNewRoman" w:eastAsia="黑体" w:cs="TimesNewRoman"/>
          <w:bCs/>
          <w:sz w:val="32"/>
          <w:szCs w:val="32"/>
        </w:rPr>
        <w:t>三、2024年度主要工作任务</w:t>
      </w:r>
    </w:p>
    <w:p>
      <w:pPr>
        <w:rPr>
          <w:rFonts w:hint="eastAsia" w:ascii="仿宋_GB2312" w:eastAsia="仿宋_GB2312"/>
          <w:sz w:val="32"/>
          <w:szCs w:val="32"/>
          <w:lang w:eastAsia="zh-CN"/>
        </w:rPr>
      </w:pPr>
      <w:r>
        <w:rPr>
          <w:rFonts w:hint="eastAsia" w:ascii="仿宋_GB2312" w:eastAsia="仿宋_GB2312"/>
          <w:sz w:val="32"/>
          <w:szCs w:val="32"/>
        </w:rPr>
        <w:t xml:space="preserve">    </w:t>
      </w:r>
      <w:r>
        <w:rPr>
          <w:rFonts w:hint="eastAsia" w:ascii="仿宋_GB2312" w:eastAsia="仿宋_GB2312"/>
          <w:sz w:val="32"/>
          <w:szCs w:val="32"/>
          <w:lang w:eastAsia="zh-CN"/>
        </w:rPr>
        <w:t>（一）</w:t>
      </w:r>
      <w:r>
        <w:rPr>
          <w:rFonts w:hint="eastAsia" w:ascii="仿宋_GB2312" w:eastAsia="仿宋_GB2312"/>
          <w:sz w:val="32"/>
          <w:szCs w:val="32"/>
        </w:rPr>
        <w:t>加快重点工程建设。完成骏驰路、瑞骑路、古城东路管廊监控中心、职教园区泵站、市疾控中心、市全民健中心、一小二中南湖校区等项目建设。持续推进市中医院综合楼、912工程二期等项目建设</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（二）</w:t>
      </w:r>
      <w:r>
        <w:rPr>
          <w:rFonts w:hint="eastAsia" w:ascii="仿宋_GB2312" w:eastAsia="仿宋_GB2312"/>
          <w:sz w:val="32"/>
          <w:szCs w:val="32"/>
        </w:rPr>
        <w:t>规范参建主体质量行为。定期开展工程质量安全督查，下发整改通知书、质量监督抽检，全方位地对重点工程建设进行督</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（三）</w:t>
      </w:r>
      <w:r>
        <w:rPr>
          <w:rFonts w:hint="eastAsia" w:ascii="仿宋_GB2312" w:eastAsia="仿宋_GB2312"/>
          <w:sz w:val="32"/>
          <w:szCs w:val="32"/>
        </w:rPr>
        <w:t>加强外部协调，确保工程顺利实施。联合市征收办与各区对接征迁工作，确保骏驰路、瑞骑路、古城东路管廊监控中心、职教园区泵站、市疾控中心、市全民健中心、一小二中南湖校区、市中医院综合楼、912工程二期等在建项目施工环境</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强化安全生产管理和扬尘防治工作，确保全年无重大生产事故。</w:t>
      </w:r>
    </w:p>
    <w:p/>
    <w:p>
      <w:pPr>
        <w:pStyle w:val="4"/>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第二部分 2024年单位预算表</w:t>
      </w:r>
    </w:p>
    <w:p>
      <w:pPr>
        <w:pStyle w:val="4"/>
        <w:adjustRightInd w:val="0"/>
        <w:snapToGrid w:val="0"/>
        <w:spacing w:line="560" w:lineRule="exact"/>
        <w:ind w:firstLine="627" w:firstLineChars="196"/>
        <w:jc w:val="center"/>
        <w:rPr>
          <w:rFonts w:ascii="TimesNewRoman" w:hAnsi="TimesNewRoman" w:eastAsia="仿宋_GB2312" w:cs="TimesNewRoman"/>
          <w:bCs/>
          <w:sz w:val="32"/>
          <w:szCs w:val="32"/>
        </w:rPr>
      </w:pPr>
      <w:r>
        <w:rPr>
          <w:rFonts w:hint="eastAsia" w:ascii="TimesNewRoman" w:hAnsi="TimesNewRoman" w:eastAsia="仿宋_GB2312" w:cs="TimesNewRoman"/>
          <w:bCs/>
          <w:sz w:val="32"/>
          <w:szCs w:val="32"/>
        </w:rPr>
        <w:t>见附件1-2</w:t>
      </w:r>
    </w:p>
    <w:p>
      <w:r>
        <w:t xml:space="preserve">                                        </w:t>
      </w:r>
    </w:p>
    <w:p>
      <w:pPr>
        <w:pStyle w:val="4"/>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第三部分 2024年单位预算情况说明</w:t>
      </w:r>
    </w:p>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一、关于2024年收支总表的说明</w:t>
      </w:r>
    </w:p>
    <w:p>
      <w:pPr>
        <w:pStyle w:val="4"/>
        <w:adjustRightInd w:val="0"/>
        <w:snapToGrid w:val="0"/>
        <w:spacing w:line="560" w:lineRule="exact"/>
        <w:ind w:firstLine="627" w:firstLineChars="196"/>
        <w:rPr>
          <w:rFonts w:ascii="TimesNewRoman" w:hAnsi="TimesNewRoman" w:eastAsia="仿宋_GB2312" w:cs="TimesNewRoman"/>
          <w:sz w:val="32"/>
          <w:szCs w:val="32"/>
        </w:rPr>
      </w:pPr>
      <w:r>
        <w:rPr>
          <w:rFonts w:hint="eastAsia" w:ascii="TimesNewRoman" w:hAnsi="TimesNewRoman" w:eastAsia="仿宋_GB2312" w:cs="TimesNewRoman"/>
          <w:sz w:val="32"/>
          <w:szCs w:val="32"/>
        </w:rPr>
        <w:t>按照综合预算的原则，淮北市</w:t>
      </w:r>
      <w:r>
        <w:rPr>
          <w:rFonts w:hint="eastAsia" w:ascii="TimesNewRoman" w:hAnsi="TimesNewRoman" w:eastAsia="仿宋_GB2312" w:cs="TimesNewRoman"/>
          <w:bCs/>
          <w:sz w:val="32"/>
          <w:szCs w:val="32"/>
          <w:lang w:eastAsia="zh-CN"/>
        </w:rPr>
        <w:t>重点工程建设管理处</w:t>
      </w:r>
      <w:r>
        <w:rPr>
          <w:rFonts w:hint="eastAsia" w:ascii="TimesNewRoman" w:hAnsi="TimesNewRoman" w:eastAsia="仿宋_GB2312" w:cs="TimesNewRoman"/>
          <w:sz w:val="32"/>
          <w:szCs w:val="32"/>
        </w:rPr>
        <w:t>所有收入和支出均纳入部单位预算管理。淮北市</w:t>
      </w:r>
      <w:r>
        <w:rPr>
          <w:rFonts w:hint="eastAsia" w:ascii="TimesNewRoman" w:hAnsi="TimesNewRoman" w:eastAsia="仿宋_GB2312" w:cs="TimesNewRoman"/>
          <w:bCs/>
          <w:sz w:val="32"/>
          <w:szCs w:val="32"/>
          <w:lang w:eastAsia="zh-CN"/>
        </w:rPr>
        <w:t>重点工程建设管理处</w:t>
      </w:r>
      <w:r>
        <w:rPr>
          <w:rFonts w:hint="eastAsia" w:ascii="TimesNewRoman" w:hAnsi="TimesNewRoman" w:eastAsia="仿宋_GB2312" w:cs="TimesNewRoman"/>
          <w:sz w:val="32"/>
          <w:szCs w:val="32"/>
        </w:rPr>
        <w:t>2024年收支总预算903</w:t>
      </w:r>
      <w:r>
        <w:rPr>
          <w:rFonts w:hint="eastAsia" w:ascii="TimesNewRoman" w:hAnsi="TimesNewRoman" w:eastAsia="仿宋_GB2312" w:cs="TimesNewRoman"/>
          <w:sz w:val="32"/>
          <w:szCs w:val="32"/>
          <w:lang w:val="en-US" w:eastAsia="zh-CN"/>
        </w:rPr>
        <w:t>.</w:t>
      </w:r>
      <w:r>
        <w:rPr>
          <w:rFonts w:hint="eastAsia" w:ascii="TimesNewRoman" w:hAnsi="TimesNewRoman" w:eastAsia="仿宋_GB2312" w:cs="TimesNewRoman"/>
          <w:sz w:val="32"/>
          <w:szCs w:val="32"/>
        </w:rPr>
        <w:t>44万元，收入全部是一般公共预算拨款收入903</w:t>
      </w:r>
      <w:r>
        <w:rPr>
          <w:rFonts w:hint="eastAsia" w:ascii="TimesNewRoman" w:hAnsi="TimesNewRoman" w:eastAsia="仿宋_GB2312" w:cs="TimesNewRoman"/>
          <w:sz w:val="32"/>
          <w:szCs w:val="32"/>
          <w:lang w:val="en-US" w:eastAsia="zh-CN"/>
        </w:rPr>
        <w:t>.</w:t>
      </w:r>
      <w:r>
        <w:rPr>
          <w:rFonts w:hint="eastAsia" w:ascii="TimesNewRoman" w:hAnsi="TimesNewRoman" w:eastAsia="仿宋_GB2312" w:cs="TimesNewRoman"/>
          <w:sz w:val="32"/>
          <w:szCs w:val="32"/>
        </w:rPr>
        <w:t>44万元</w:t>
      </w:r>
      <w:r>
        <w:rPr>
          <w:rFonts w:hint="eastAsia" w:ascii="TimesNewRoman" w:hAnsi="TimesNewRoman" w:eastAsia="仿宋_GB2312" w:cs="TimesNewRoman"/>
          <w:sz w:val="32"/>
          <w:szCs w:val="32"/>
          <w:lang w:eastAsia="zh-CN"/>
        </w:rPr>
        <w:t>，</w:t>
      </w:r>
      <w:r>
        <w:rPr>
          <w:rFonts w:hint="eastAsia" w:ascii="TimesNewRoman" w:hAnsi="TimesNewRoman" w:eastAsia="仿宋_GB2312" w:cs="TimesNewRoman"/>
          <w:sz w:val="32"/>
          <w:szCs w:val="32"/>
        </w:rPr>
        <w:t>支出包括：社会保障和就业支出、卫生健康支出、城乡社区支出、住房保障支出。</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二、关于2024年收入总表的说明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bCs/>
          <w:sz w:val="32"/>
          <w:szCs w:val="32"/>
          <w:lang w:eastAsia="zh-CN"/>
        </w:rPr>
        <w:t>重点工程建设管理处</w:t>
      </w:r>
      <w:r>
        <w:rPr>
          <w:rFonts w:hint="eastAsia" w:ascii="TimesNewRoman" w:hAnsi="TimesNewRoman" w:eastAsia="仿宋_GB2312" w:cs="TimesNewRoman"/>
          <w:kern w:val="0"/>
          <w:sz w:val="32"/>
          <w:szCs w:val="32"/>
        </w:rPr>
        <w:t>2024年收入预算</w:t>
      </w:r>
      <w:r>
        <w:rPr>
          <w:rFonts w:hint="eastAsia" w:ascii="TimesNewRoman" w:hAnsi="TimesNewRoman" w:eastAsia="仿宋_GB2312" w:cs="TimesNewRoman"/>
          <w:sz w:val="32"/>
          <w:szCs w:val="32"/>
        </w:rPr>
        <w:t>903</w:t>
      </w:r>
      <w:r>
        <w:rPr>
          <w:rFonts w:hint="eastAsia" w:ascii="TimesNewRoman" w:hAnsi="TimesNewRoman" w:eastAsia="仿宋_GB2312" w:cs="TimesNewRoman"/>
          <w:sz w:val="32"/>
          <w:szCs w:val="32"/>
          <w:lang w:val="en-US" w:eastAsia="zh-CN"/>
        </w:rPr>
        <w:t>.</w:t>
      </w:r>
      <w:r>
        <w:rPr>
          <w:rFonts w:hint="eastAsia" w:ascii="TimesNewRoman" w:hAnsi="TimesNewRoman" w:eastAsia="仿宋_GB2312" w:cs="TimesNewRoman"/>
          <w:sz w:val="32"/>
          <w:szCs w:val="32"/>
        </w:rPr>
        <w:t>44</w:t>
      </w:r>
      <w:r>
        <w:rPr>
          <w:rFonts w:hint="eastAsia" w:ascii="TimesNewRoman" w:hAnsi="TimesNewRoman" w:eastAsia="仿宋_GB2312" w:cs="TimesNewRoman"/>
          <w:kern w:val="0"/>
          <w:sz w:val="32"/>
          <w:szCs w:val="32"/>
        </w:rPr>
        <w:t>万元，其中，本年收入</w:t>
      </w:r>
      <w:r>
        <w:rPr>
          <w:rFonts w:hint="eastAsia" w:ascii="TimesNewRoman" w:hAnsi="TimesNewRoman" w:eastAsia="仿宋_GB2312" w:cs="TimesNewRoman"/>
          <w:sz w:val="32"/>
          <w:szCs w:val="32"/>
        </w:rPr>
        <w:t>903</w:t>
      </w:r>
      <w:r>
        <w:rPr>
          <w:rFonts w:hint="eastAsia" w:ascii="TimesNewRoman" w:hAnsi="TimesNewRoman" w:eastAsia="仿宋_GB2312" w:cs="TimesNewRoman"/>
          <w:sz w:val="32"/>
          <w:szCs w:val="32"/>
          <w:lang w:val="en-US" w:eastAsia="zh-CN"/>
        </w:rPr>
        <w:t>.</w:t>
      </w:r>
      <w:r>
        <w:rPr>
          <w:rFonts w:hint="eastAsia" w:ascii="TimesNewRoman" w:hAnsi="TimesNewRoman" w:eastAsia="仿宋_GB2312" w:cs="TimesNewRoman"/>
          <w:sz w:val="32"/>
          <w:szCs w:val="32"/>
        </w:rPr>
        <w:t>44</w:t>
      </w:r>
      <w:r>
        <w:rPr>
          <w:rFonts w:hint="eastAsia" w:ascii="TimesNewRoman" w:hAnsi="TimesNewRoman" w:eastAsia="仿宋_GB2312" w:cs="TimesNewRoman"/>
          <w:kern w:val="0"/>
          <w:sz w:val="32"/>
          <w:szCs w:val="32"/>
        </w:rPr>
        <w:t>万元。</w:t>
      </w:r>
    </w:p>
    <w:p>
      <w:pPr>
        <w:ind w:firstLine="642" w:firstLineChars="200"/>
        <w:rPr>
          <w:rFonts w:ascii="TimesNewRoman" w:hAnsi="TimesNewRoman" w:eastAsia="仿宋_GB2312" w:cs="TimesNewRoman"/>
          <w:kern w:val="0"/>
          <w:sz w:val="32"/>
          <w:szCs w:val="32"/>
        </w:rPr>
      </w:pPr>
      <w:r>
        <w:rPr>
          <w:rFonts w:hint="eastAsia" w:ascii="TimesNewRoman" w:hAnsi="TimesNewRoman" w:eastAsia="仿宋_GB2312" w:cs="TimesNewRoman"/>
          <w:b/>
          <w:kern w:val="0"/>
          <w:sz w:val="32"/>
          <w:szCs w:val="32"/>
        </w:rPr>
        <w:t>（一）本年收入</w:t>
      </w:r>
      <w:r>
        <w:rPr>
          <w:rFonts w:hint="eastAsia" w:ascii="TimesNewRoman" w:hAnsi="TimesNewRoman" w:eastAsia="仿宋_GB2312" w:cs="TimesNewRoman"/>
          <w:sz w:val="32"/>
          <w:szCs w:val="32"/>
        </w:rPr>
        <w:t>903</w:t>
      </w:r>
      <w:r>
        <w:rPr>
          <w:rFonts w:hint="eastAsia" w:ascii="TimesNewRoman" w:hAnsi="TimesNewRoman" w:eastAsia="仿宋_GB2312" w:cs="TimesNewRoman"/>
          <w:sz w:val="32"/>
          <w:szCs w:val="32"/>
          <w:lang w:val="en-US" w:eastAsia="zh-CN"/>
        </w:rPr>
        <w:t>.</w:t>
      </w:r>
      <w:r>
        <w:rPr>
          <w:rFonts w:hint="eastAsia" w:ascii="TimesNewRoman" w:hAnsi="TimesNewRoman" w:eastAsia="仿宋_GB2312" w:cs="TimesNewRoman"/>
          <w:sz w:val="32"/>
          <w:szCs w:val="32"/>
        </w:rPr>
        <w:t>44</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主要包括：一般公共预算拨款收入</w:t>
      </w:r>
      <w:r>
        <w:rPr>
          <w:rFonts w:hint="eastAsia" w:ascii="TimesNewRoman" w:hAnsi="TimesNewRoman" w:eastAsia="仿宋_GB2312" w:cs="TimesNewRoman"/>
          <w:sz w:val="32"/>
          <w:szCs w:val="32"/>
        </w:rPr>
        <w:t>903</w:t>
      </w:r>
      <w:r>
        <w:rPr>
          <w:rFonts w:hint="eastAsia" w:ascii="TimesNewRoman" w:hAnsi="TimesNewRoman" w:eastAsia="仿宋_GB2312" w:cs="TimesNewRoman"/>
          <w:sz w:val="32"/>
          <w:szCs w:val="32"/>
          <w:lang w:val="en-US" w:eastAsia="zh-CN"/>
        </w:rPr>
        <w:t>.</w:t>
      </w:r>
      <w:r>
        <w:rPr>
          <w:rFonts w:hint="eastAsia" w:ascii="TimesNewRoman" w:hAnsi="TimesNewRoman" w:eastAsia="仿宋_GB2312" w:cs="TimesNewRoman"/>
          <w:sz w:val="32"/>
          <w:szCs w:val="32"/>
        </w:rPr>
        <w:t>44</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100</w:t>
      </w:r>
      <w:r>
        <w:rPr>
          <w:rFonts w:hint="eastAsia" w:ascii="TimesNewRoman" w:hAnsi="TimesNewRoman" w:eastAsia="仿宋_GB2312" w:cs="TimesNewRoman"/>
          <w:kern w:val="0"/>
          <w:sz w:val="32"/>
          <w:szCs w:val="32"/>
        </w:rPr>
        <w:t>%，比2023年预算减少</w:t>
      </w:r>
      <w:r>
        <w:rPr>
          <w:rFonts w:hint="eastAsia" w:ascii="仿宋_GB2312" w:eastAsia="仿宋_GB2312"/>
          <w:sz w:val="32"/>
          <w:szCs w:val="32"/>
          <w:lang w:val="en-US" w:eastAsia="zh-CN"/>
        </w:rPr>
        <w:t>42.71</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4.51%</w:t>
      </w:r>
      <w:r>
        <w:rPr>
          <w:rFonts w:hint="eastAsia" w:ascii="TimesNewRoman" w:hAnsi="TimesNewRoman" w:eastAsia="仿宋_GB2312" w:cs="TimesNewRoman"/>
          <w:kern w:val="0"/>
          <w:sz w:val="32"/>
          <w:szCs w:val="32"/>
        </w:rPr>
        <w:t>，原因主要是</w:t>
      </w:r>
      <w:r>
        <w:rPr>
          <w:rFonts w:hint="eastAsia" w:ascii="仿宋_GB2312" w:eastAsia="仿宋_GB2312"/>
          <w:sz w:val="32"/>
          <w:szCs w:val="32"/>
          <w:lang w:eastAsia="zh-CN"/>
        </w:rPr>
        <w:t>有人员退休，原雨污水分流项目经费不再申请</w:t>
      </w:r>
      <w:r>
        <w:rPr>
          <w:rFonts w:hint="eastAsia" w:ascii="TimesNewRoman" w:hAnsi="TimesNewRoman" w:eastAsia="仿宋_GB2312" w:cs="TimesNewRoman"/>
          <w:kern w:val="0"/>
          <w:sz w:val="32"/>
          <w:szCs w:val="32"/>
        </w:rPr>
        <w:t>；政府性基金预算拨款收入</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w:t>
      </w:r>
      <w:r>
        <w:rPr>
          <w:rFonts w:hint="eastAsia" w:ascii="TimesNewRoman" w:hAnsi="TimesNewRoman" w:eastAsia="仿宋_GB2312" w:cs="TimesNewRoman"/>
          <w:kern w:val="0"/>
          <w:sz w:val="32"/>
          <w:szCs w:val="32"/>
          <w:lang w:eastAsia="zh-CN"/>
        </w:rPr>
        <w:t>与</w:t>
      </w:r>
      <w:r>
        <w:rPr>
          <w:rFonts w:hint="eastAsia" w:ascii="仿宋_GB2312" w:eastAsia="仿宋_GB2312"/>
          <w:sz w:val="32"/>
          <w:szCs w:val="32"/>
        </w:rPr>
        <w:t>上年预算相比无增减变化</w:t>
      </w:r>
      <w:r>
        <w:rPr>
          <w:rFonts w:hint="eastAsia" w:ascii="仿宋_GB2312" w:eastAsia="仿宋_GB2312"/>
          <w:sz w:val="32"/>
          <w:szCs w:val="32"/>
          <w:lang w:eastAsia="zh-CN"/>
        </w:rPr>
        <w:t>，</w:t>
      </w:r>
      <w:r>
        <w:rPr>
          <w:rFonts w:hint="eastAsia" w:ascii="TimesNewRoman" w:hAnsi="TimesNewRoman" w:eastAsia="仿宋_GB2312" w:cs="TimesNewRoman"/>
          <w:kern w:val="0"/>
          <w:sz w:val="32"/>
          <w:szCs w:val="32"/>
        </w:rPr>
        <w:t>原因主要是</w:t>
      </w:r>
      <w:r>
        <w:rPr>
          <w:rFonts w:hint="eastAsia" w:ascii="仿宋_GB2312" w:eastAsia="仿宋_GB2312"/>
          <w:sz w:val="32"/>
          <w:szCs w:val="32"/>
          <w:lang w:eastAsia="zh-CN"/>
        </w:rPr>
        <w:t>无</w:t>
      </w:r>
      <w:r>
        <w:rPr>
          <w:rFonts w:hint="eastAsia" w:ascii="仿宋_GB2312" w:eastAsia="仿宋_GB2312"/>
          <w:sz w:val="32"/>
          <w:szCs w:val="32"/>
        </w:rPr>
        <w:t>政府性基金预算</w:t>
      </w:r>
      <w:r>
        <w:rPr>
          <w:rFonts w:hint="eastAsia" w:ascii="仿宋_GB2312" w:eastAsia="仿宋_GB2312"/>
          <w:sz w:val="32"/>
          <w:szCs w:val="32"/>
          <w:lang w:eastAsia="zh-CN"/>
        </w:rPr>
        <w:t>收入</w:t>
      </w:r>
      <w:r>
        <w:rPr>
          <w:rFonts w:hint="eastAsia" w:ascii="TimesNewRoman" w:hAnsi="TimesNewRoman" w:eastAsia="仿宋_GB2312" w:cs="TimesNewRoman"/>
          <w:kern w:val="0"/>
          <w:sz w:val="32"/>
          <w:szCs w:val="32"/>
        </w:rPr>
        <w:t>；财政专户管理资金收入</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w:t>
      </w:r>
      <w:r>
        <w:rPr>
          <w:rFonts w:hint="eastAsia" w:ascii="TimesNewRoman" w:hAnsi="TimesNewRoman" w:eastAsia="仿宋_GB2312" w:cs="TimesNewRoman"/>
          <w:kern w:val="0"/>
          <w:sz w:val="32"/>
          <w:szCs w:val="32"/>
          <w:lang w:eastAsia="zh-CN"/>
        </w:rPr>
        <w:t>与</w:t>
      </w:r>
      <w:r>
        <w:rPr>
          <w:rFonts w:hint="eastAsia" w:ascii="仿宋_GB2312" w:eastAsia="仿宋_GB2312"/>
          <w:sz w:val="32"/>
          <w:szCs w:val="32"/>
        </w:rPr>
        <w:t>上年预算相比无增减变化</w:t>
      </w:r>
      <w:r>
        <w:rPr>
          <w:rFonts w:hint="eastAsia" w:ascii="TimesNewRoman" w:hAnsi="TimesNewRoman" w:eastAsia="仿宋_GB2312" w:cs="TimesNewRoman"/>
          <w:kern w:val="0"/>
          <w:sz w:val="32"/>
          <w:szCs w:val="32"/>
        </w:rPr>
        <w:t>，原因主要是</w:t>
      </w:r>
      <w:r>
        <w:rPr>
          <w:rFonts w:hint="eastAsia" w:ascii="仿宋_GB2312" w:eastAsia="仿宋_GB2312"/>
          <w:sz w:val="32"/>
          <w:szCs w:val="32"/>
        </w:rPr>
        <w:t>无财政专户管理的非税收入</w:t>
      </w:r>
      <w:r>
        <w:rPr>
          <w:rFonts w:hint="eastAsia" w:ascii="TimesNewRoman" w:hAnsi="TimesNewRoman" w:eastAsia="仿宋_GB2312" w:cs="TimesNewRoman"/>
          <w:kern w:val="0"/>
          <w:sz w:val="32"/>
          <w:szCs w:val="32"/>
        </w:rPr>
        <w:t>。</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三、关于2024年支出总表的说明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bCs/>
          <w:sz w:val="32"/>
          <w:szCs w:val="32"/>
          <w:lang w:eastAsia="zh-CN"/>
        </w:rPr>
        <w:t>重点工程建设管理处</w:t>
      </w:r>
      <w:r>
        <w:rPr>
          <w:rFonts w:hint="eastAsia" w:ascii="TimesNewRoman" w:hAnsi="TimesNewRoman" w:eastAsia="仿宋_GB2312" w:cs="TimesNewRoman"/>
          <w:kern w:val="0"/>
          <w:sz w:val="32"/>
          <w:szCs w:val="32"/>
        </w:rPr>
        <w:t>2024年支出预算</w:t>
      </w:r>
      <w:r>
        <w:rPr>
          <w:rFonts w:hint="eastAsia" w:ascii="TimesNewRoman" w:hAnsi="TimesNewRoman" w:eastAsia="仿宋_GB2312" w:cs="TimesNewRoman"/>
          <w:sz w:val="32"/>
          <w:szCs w:val="32"/>
        </w:rPr>
        <w:t>903</w:t>
      </w:r>
      <w:r>
        <w:rPr>
          <w:rFonts w:hint="eastAsia" w:ascii="TimesNewRoman" w:hAnsi="TimesNewRoman" w:eastAsia="仿宋_GB2312" w:cs="TimesNewRoman"/>
          <w:sz w:val="32"/>
          <w:szCs w:val="32"/>
          <w:lang w:val="en-US" w:eastAsia="zh-CN"/>
        </w:rPr>
        <w:t>.</w:t>
      </w:r>
      <w:r>
        <w:rPr>
          <w:rFonts w:hint="eastAsia" w:ascii="TimesNewRoman" w:hAnsi="TimesNewRoman" w:eastAsia="仿宋_GB2312" w:cs="TimesNewRoman"/>
          <w:sz w:val="32"/>
          <w:szCs w:val="32"/>
        </w:rPr>
        <w:t>44</w:t>
      </w:r>
      <w:r>
        <w:rPr>
          <w:rFonts w:hint="eastAsia" w:ascii="TimesNewRoman" w:hAnsi="TimesNewRoman" w:eastAsia="仿宋_GB2312" w:cs="TimesNewRoman"/>
          <w:kern w:val="0"/>
          <w:sz w:val="32"/>
          <w:szCs w:val="32"/>
        </w:rPr>
        <w:t>万元，比2023年预算减少</w:t>
      </w:r>
      <w:r>
        <w:rPr>
          <w:rFonts w:hint="eastAsia" w:ascii="TimesNewRoman" w:hAnsi="TimesNewRoman" w:eastAsia="仿宋_GB2312" w:cs="TimesNewRoman"/>
          <w:kern w:val="0"/>
          <w:sz w:val="32"/>
          <w:szCs w:val="32"/>
          <w:lang w:val="en-US" w:eastAsia="zh-CN"/>
        </w:rPr>
        <w:t>42.71</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4.5%</w:t>
      </w:r>
      <w:r>
        <w:rPr>
          <w:rFonts w:hint="eastAsia" w:ascii="TimesNewRoman" w:hAnsi="TimesNewRoman" w:eastAsia="仿宋_GB2312" w:cs="TimesNewRoman"/>
          <w:kern w:val="0"/>
          <w:sz w:val="32"/>
          <w:szCs w:val="32"/>
        </w:rPr>
        <w:t>，原因主要是</w:t>
      </w:r>
      <w:r>
        <w:rPr>
          <w:rFonts w:hint="eastAsia" w:ascii="仿宋_GB2312" w:eastAsia="仿宋_GB2312"/>
          <w:sz w:val="32"/>
          <w:szCs w:val="32"/>
          <w:lang w:eastAsia="zh-CN"/>
        </w:rPr>
        <w:t>有人员退休，原雨污水分流项目经费不再申请支付</w:t>
      </w:r>
      <w:r>
        <w:rPr>
          <w:rFonts w:hint="eastAsia" w:ascii="TimesNewRoman" w:hAnsi="TimesNewRoman" w:eastAsia="仿宋_GB2312" w:cs="TimesNewRoman"/>
          <w:kern w:val="0"/>
          <w:sz w:val="32"/>
          <w:szCs w:val="32"/>
        </w:rPr>
        <w:t>。其中，基本支出</w:t>
      </w:r>
      <w:r>
        <w:rPr>
          <w:rFonts w:hint="eastAsia" w:ascii="TimesNewRoman" w:hAnsi="TimesNewRoman" w:eastAsia="仿宋_GB2312" w:cs="TimesNewRoman"/>
          <w:kern w:val="0"/>
          <w:sz w:val="32"/>
          <w:szCs w:val="32"/>
          <w:lang w:val="en-US" w:eastAsia="zh-CN"/>
        </w:rPr>
        <w:t>714.28</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79.06</w:t>
      </w:r>
      <w:r>
        <w:rPr>
          <w:rFonts w:hint="eastAsia" w:ascii="TimesNewRoman" w:hAnsi="TimesNewRoman" w:eastAsia="仿宋_GB2312" w:cs="TimesNewRoman"/>
          <w:kern w:val="0"/>
          <w:sz w:val="32"/>
          <w:szCs w:val="32"/>
        </w:rPr>
        <w:t>%，主要用于保障机构日常运转、完成日常工作任务；项目支出</w:t>
      </w:r>
      <w:r>
        <w:rPr>
          <w:rFonts w:hint="eastAsia" w:ascii="TimesNewRoman" w:hAnsi="TimesNewRoman" w:eastAsia="仿宋_GB2312" w:cs="TimesNewRoman"/>
          <w:kern w:val="0"/>
          <w:sz w:val="32"/>
          <w:szCs w:val="32"/>
          <w:lang w:val="en-US" w:eastAsia="zh-CN"/>
        </w:rPr>
        <w:t>189.16</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20.94</w:t>
      </w:r>
      <w:r>
        <w:rPr>
          <w:rFonts w:hint="eastAsia" w:ascii="TimesNewRoman" w:hAnsi="TimesNewRoman" w:eastAsia="仿宋_GB2312" w:cs="TimesNewRoman"/>
          <w:kern w:val="0"/>
          <w:sz w:val="32"/>
          <w:szCs w:val="32"/>
        </w:rPr>
        <w:t>%，主要用于</w:t>
      </w:r>
      <w:r>
        <w:rPr>
          <w:rFonts w:hint="eastAsia" w:ascii="TimesNewRoman" w:hAnsi="TimesNewRoman" w:eastAsia="仿宋_GB2312" w:cs="TimesNewRoman"/>
          <w:kern w:val="0"/>
          <w:sz w:val="32"/>
          <w:szCs w:val="32"/>
          <w:lang w:eastAsia="zh-CN"/>
        </w:rPr>
        <w:t>保障完成重点工程项目工作任务</w:t>
      </w:r>
      <w:r>
        <w:rPr>
          <w:rFonts w:hint="eastAsia" w:ascii="TimesNewRoman" w:hAnsi="TimesNewRoman" w:eastAsia="仿宋_GB2312" w:cs="TimesNewRoman"/>
          <w:kern w:val="0"/>
          <w:sz w:val="32"/>
          <w:szCs w:val="32"/>
        </w:rPr>
        <w:t>。</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四、关于2024年财政拨款收支总表的说明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bCs/>
          <w:sz w:val="32"/>
          <w:szCs w:val="32"/>
          <w:lang w:eastAsia="zh-CN"/>
        </w:rPr>
        <w:t>重点工程建设管理处</w:t>
      </w:r>
      <w:r>
        <w:rPr>
          <w:rFonts w:hint="eastAsia" w:ascii="TimesNewRoman" w:hAnsi="TimesNewRoman" w:eastAsia="仿宋_GB2312" w:cs="TimesNewRoman"/>
          <w:kern w:val="0"/>
          <w:sz w:val="32"/>
          <w:szCs w:val="32"/>
        </w:rPr>
        <w:t>2024年财政拨款收支预算</w:t>
      </w:r>
      <w:r>
        <w:rPr>
          <w:rFonts w:hint="eastAsia" w:ascii="TimesNewRoman" w:hAnsi="TimesNewRoman" w:eastAsia="仿宋_GB2312" w:cs="TimesNewRoman"/>
          <w:sz w:val="32"/>
          <w:szCs w:val="32"/>
        </w:rPr>
        <w:t>903</w:t>
      </w:r>
      <w:r>
        <w:rPr>
          <w:rFonts w:hint="eastAsia" w:ascii="TimesNewRoman" w:hAnsi="TimesNewRoman" w:eastAsia="仿宋_GB2312" w:cs="TimesNewRoman"/>
          <w:sz w:val="32"/>
          <w:szCs w:val="32"/>
          <w:lang w:val="en-US" w:eastAsia="zh-CN"/>
        </w:rPr>
        <w:t>.</w:t>
      </w:r>
      <w:r>
        <w:rPr>
          <w:rFonts w:hint="eastAsia" w:ascii="TimesNewRoman" w:hAnsi="TimesNewRoman" w:eastAsia="仿宋_GB2312" w:cs="TimesNewRoman"/>
          <w:sz w:val="32"/>
          <w:szCs w:val="32"/>
        </w:rPr>
        <w:t>44</w:t>
      </w:r>
      <w:r>
        <w:rPr>
          <w:rFonts w:hint="eastAsia" w:ascii="TimesNewRoman" w:hAnsi="TimesNewRoman" w:eastAsia="仿宋_GB2312" w:cs="TimesNewRoman"/>
          <w:kern w:val="0"/>
          <w:sz w:val="32"/>
          <w:szCs w:val="32"/>
        </w:rPr>
        <w:t>万元。收入按资金来源分为：一般公共预算拨款</w:t>
      </w:r>
      <w:r>
        <w:rPr>
          <w:rFonts w:hint="eastAsia" w:ascii="TimesNewRoman" w:hAnsi="TimesNewRoman" w:eastAsia="仿宋_GB2312" w:cs="TimesNewRoman"/>
          <w:sz w:val="32"/>
          <w:szCs w:val="32"/>
        </w:rPr>
        <w:t>903</w:t>
      </w:r>
      <w:r>
        <w:rPr>
          <w:rFonts w:hint="eastAsia" w:ascii="TimesNewRoman" w:hAnsi="TimesNewRoman" w:eastAsia="仿宋_GB2312" w:cs="TimesNewRoman"/>
          <w:sz w:val="32"/>
          <w:szCs w:val="32"/>
          <w:lang w:val="en-US" w:eastAsia="zh-CN"/>
        </w:rPr>
        <w:t>.</w:t>
      </w:r>
      <w:r>
        <w:rPr>
          <w:rFonts w:hint="eastAsia" w:ascii="TimesNewRoman" w:hAnsi="TimesNewRoman" w:eastAsia="仿宋_GB2312" w:cs="TimesNewRoman"/>
          <w:sz w:val="32"/>
          <w:szCs w:val="32"/>
        </w:rPr>
        <w:t>44</w:t>
      </w:r>
      <w:r>
        <w:rPr>
          <w:rFonts w:hint="eastAsia" w:ascii="TimesNewRoman" w:hAnsi="TimesNewRoman" w:eastAsia="仿宋_GB2312" w:cs="TimesNewRoman"/>
          <w:kern w:val="0"/>
          <w:sz w:val="32"/>
          <w:szCs w:val="32"/>
        </w:rPr>
        <w:t>万元、政府性基金预算拨款</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万元；按资金年度分为：本年财政拨款收入</w:t>
      </w:r>
      <w:r>
        <w:rPr>
          <w:rFonts w:hint="eastAsia" w:ascii="TimesNewRoman" w:hAnsi="TimesNewRoman" w:eastAsia="仿宋_GB2312" w:cs="TimesNewRoman"/>
          <w:sz w:val="32"/>
          <w:szCs w:val="32"/>
        </w:rPr>
        <w:t>903</w:t>
      </w:r>
      <w:r>
        <w:rPr>
          <w:rFonts w:hint="eastAsia" w:ascii="TimesNewRoman" w:hAnsi="TimesNewRoman" w:eastAsia="仿宋_GB2312" w:cs="TimesNewRoman"/>
          <w:sz w:val="32"/>
          <w:szCs w:val="32"/>
          <w:lang w:val="en-US" w:eastAsia="zh-CN"/>
        </w:rPr>
        <w:t>.</w:t>
      </w:r>
      <w:r>
        <w:rPr>
          <w:rFonts w:hint="eastAsia" w:ascii="TimesNewRoman" w:hAnsi="TimesNewRoman" w:eastAsia="仿宋_GB2312" w:cs="TimesNewRoman"/>
          <w:sz w:val="32"/>
          <w:szCs w:val="32"/>
        </w:rPr>
        <w:t>44</w:t>
      </w:r>
      <w:r>
        <w:rPr>
          <w:rFonts w:hint="eastAsia" w:ascii="TimesNewRoman" w:hAnsi="TimesNewRoman" w:eastAsia="仿宋_GB2312" w:cs="TimesNewRoman"/>
          <w:kern w:val="0"/>
          <w:sz w:val="32"/>
          <w:szCs w:val="32"/>
        </w:rPr>
        <w:t>万元。支出按功能分类分为：社会保障和就业支出</w:t>
      </w:r>
      <w:r>
        <w:rPr>
          <w:rFonts w:hint="eastAsia" w:ascii="TimesNewRoman" w:hAnsi="TimesNewRoman" w:eastAsia="仿宋_GB2312" w:cs="TimesNewRoman"/>
          <w:kern w:val="0"/>
          <w:sz w:val="32"/>
          <w:szCs w:val="32"/>
          <w:lang w:val="en-US" w:eastAsia="zh-CN"/>
        </w:rPr>
        <w:t>116.32</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12.88</w:t>
      </w:r>
      <w:r>
        <w:rPr>
          <w:rFonts w:hint="eastAsia" w:ascii="TimesNewRoman" w:hAnsi="TimesNewRoman" w:eastAsia="仿宋_GB2312" w:cs="TimesNewRoman"/>
          <w:kern w:val="0"/>
          <w:sz w:val="32"/>
          <w:szCs w:val="32"/>
        </w:rPr>
        <w:t>%；卫生健康支出</w:t>
      </w:r>
      <w:r>
        <w:rPr>
          <w:rFonts w:hint="eastAsia" w:ascii="TimesNewRoman" w:hAnsi="TimesNewRoman" w:eastAsia="仿宋_GB2312" w:cs="TimesNewRoman"/>
          <w:kern w:val="0"/>
          <w:sz w:val="32"/>
          <w:szCs w:val="32"/>
          <w:lang w:val="en-US" w:eastAsia="zh-CN"/>
        </w:rPr>
        <w:t>33.48</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3.7</w:t>
      </w:r>
      <w:r>
        <w:rPr>
          <w:rFonts w:hint="eastAsia" w:ascii="TimesNewRoman" w:hAnsi="TimesNewRoman" w:eastAsia="仿宋_GB2312" w:cs="TimesNewRoman"/>
          <w:kern w:val="0"/>
          <w:sz w:val="32"/>
          <w:szCs w:val="32"/>
        </w:rPr>
        <w:t>%；住房保障支出</w:t>
      </w:r>
      <w:r>
        <w:rPr>
          <w:rFonts w:hint="eastAsia" w:ascii="TimesNewRoman" w:hAnsi="TimesNewRoman" w:eastAsia="仿宋_GB2312" w:cs="TimesNewRoman"/>
          <w:kern w:val="0"/>
          <w:sz w:val="32"/>
          <w:szCs w:val="32"/>
          <w:lang w:val="en-US" w:eastAsia="zh-CN"/>
        </w:rPr>
        <w:t>105.72</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11.7</w:t>
      </w:r>
      <w:r>
        <w:rPr>
          <w:rFonts w:hint="eastAsia" w:ascii="TimesNewRoman" w:hAnsi="TimesNewRoman" w:eastAsia="仿宋_GB2312" w:cs="TimesNewRoman"/>
          <w:kern w:val="0"/>
          <w:sz w:val="32"/>
          <w:szCs w:val="32"/>
        </w:rPr>
        <w:t>%；</w:t>
      </w:r>
      <w:r>
        <w:rPr>
          <w:rFonts w:hint="eastAsia" w:ascii="TimesNewRoman" w:hAnsi="TimesNewRoman" w:eastAsia="仿宋_GB2312" w:cs="TimesNewRoman"/>
          <w:sz w:val="32"/>
          <w:szCs w:val="32"/>
        </w:rPr>
        <w:t>城乡社区支出</w:t>
      </w:r>
      <w:r>
        <w:rPr>
          <w:rFonts w:hint="eastAsia" w:ascii="TimesNewRoman" w:hAnsi="TimesNewRoman" w:eastAsia="仿宋_GB2312" w:cs="TimesNewRoman"/>
          <w:sz w:val="32"/>
          <w:szCs w:val="32"/>
          <w:lang w:val="en-US" w:eastAsia="zh-CN"/>
        </w:rPr>
        <w:t>647.92万元，占71.72%</w:t>
      </w:r>
      <w:r>
        <w:rPr>
          <w:rFonts w:hint="eastAsia" w:ascii="TimesNewRoman" w:hAnsi="TimesNewRoman" w:eastAsia="仿宋_GB2312" w:cs="TimesNewRoman"/>
          <w:kern w:val="0"/>
          <w:sz w:val="32"/>
          <w:szCs w:val="32"/>
        </w:rPr>
        <w:t>。</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五、关于2024年一般公共预算支出表的说明</w:t>
      </w:r>
    </w:p>
    <w:p>
      <w:pPr>
        <w:pStyle w:val="4"/>
        <w:adjustRightInd w:val="0"/>
        <w:snapToGrid w:val="0"/>
        <w:spacing w:line="560" w:lineRule="exact"/>
        <w:ind w:firstLine="629" w:firstLineChars="196"/>
        <w:rPr>
          <w:rFonts w:ascii="TimesNewRoman" w:hAnsi="TimesNewRoman" w:eastAsia="楷体_GB2312" w:cs="TimesNewRoman"/>
          <w:b/>
          <w:sz w:val="32"/>
          <w:szCs w:val="32"/>
        </w:rPr>
      </w:pPr>
      <w:r>
        <w:rPr>
          <w:rFonts w:hint="eastAsia" w:ascii="TimesNewRoman" w:hAnsi="TimesNewRoman" w:eastAsia="楷体_GB2312" w:cs="TimesNewRoman"/>
          <w:b/>
          <w:sz w:val="32"/>
          <w:szCs w:val="32"/>
        </w:rPr>
        <w:t>（一）一般公共预算支出规模变化情况。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bCs/>
          <w:sz w:val="32"/>
          <w:szCs w:val="32"/>
          <w:lang w:eastAsia="zh-CN"/>
        </w:rPr>
        <w:t>重点工程建设管理处</w:t>
      </w:r>
      <w:r>
        <w:rPr>
          <w:rFonts w:hint="eastAsia" w:ascii="TimesNewRoman" w:hAnsi="TimesNewRoman" w:eastAsia="仿宋_GB2312" w:cs="TimesNewRoman"/>
          <w:kern w:val="0"/>
          <w:sz w:val="32"/>
          <w:szCs w:val="32"/>
        </w:rPr>
        <w:t>2024年一般公共预算支出</w:t>
      </w:r>
      <w:r>
        <w:rPr>
          <w:rFonts w:hint="eastAsia" w:ascii="仿宋_GB2312" w:eastAsia="仿宋_GB2312"/>
          <w:b/>
          <w:sz w:val="32"/>
          <w:szCs w:val="32"/>
        </w:rPr>
        <w:t>903</w:t>
      </w:r>
      <w:r>
        <w:rPr>
          <w:rFonts w:hint="eastAsia" w:ascii="仿宋_GB2312" w:eastAsia="仿宋_GB2312"/>
          <w:b/>
          <w:sz w:val="32"/>
          <w:szCs w:val="32"/>
          <w:lang w:val="en-US" w:eastAsia="zh-CN"/>
        </w:rPr>
        <w:t>.</w:t>
      </w:r>
      <w:r>
        <w:rPr>
          <w:rFonts w:hint="eastAsia" w:ascii="仿宋_GB2312" w:eastAsia="仿宋_GB2312"/>
          <w:b/>
          <w:sz w:val="32"/>
          <w:szCs w:val="32"/>
        </w:rPr>
        <w:t>44</w:t>
      </w:r>
      <w:r>
        <w:rPr>
          <w:rFonts w:hint="eastAsia" w:ascii="TimesNewRoman" w:hAnsi="TimesNewRoman" w:eastAsia="仿宋_GB2312" w:cs="TimesNewRoman"/>
          <w:kern w:val="0"/>
          <w:sz w:val="32"/>
          <w:szCs w:val="32"/>
        </w:rPr>
        <w:t>万元，比2023年预算减少</w:t>
      </w:r>
      <w:r>
        <w:rPr>
          <w:rFonts w:hint="eastAsia" w:ascii="仿宋_GB2312" w:eastAsia="仿宋_GB2312"/>
          <w:b/>
          <w:sz w:val="32"/>
          <w:szCs w:val="32"/>
          <w:lang w:val="en-US" w:eastAsia="zh-CN"/>
        </w:rPr>
        <w:t>42.71</w:t>
      </w:r>
      <w:r>
        <w:rPr>
          <w:rFonts w:hint="eastAsia" w:ascii="TimesNewRoman" w:hAnsi="TimesNewRoman" w:eastAsia="仿宋_GB2312" w:cs="TimesNewRoman"/>
          <w:kern w:val="0"/>
          <w:sz w:val="32"/>
          <w:szCs w:val="32"/>
        </w:rPr>
        <w:t>万元，下降</w:t>
      </w:r>
      <w:r>
        <w:rPr>
          <w:rFonts w:hint="eastAsia" w:ascii="仿宋_GB2312" w:eastAsia="仿宋_GB2312"/>
          <w:b/>
          <w:sz w:val="32"/>
          <w:szCs w:val="32"/>
          <w:lang w:val="en-US" w:eastAsia="zh-CN"/>
        </w:rPr>
        <w:t>4.5</w:t>
      </w:r>
      <w:r>
        <w:rPr>
          <w:rFonts w:hint="eastAsia" w:ascii="TimesNewRoman" w:hAnsi="TimesNewRoman" w:eastAsia="仿宋_GB2312" w:cs="TimesNewRoman"/>
          <w:kern w:val="0"/>
          <w:sz w:val="32"/>
          <w:szCs w:val="32"/>
        </w:rPr>
        <w:t>%，主要原因：一是</w:t>
      </w:r>
      <w:r>
        <w:rPr>
          <w:rFonts w:hint="eastAsia" w:ascii="仿宋_GB2312" w:eastAsia="仿宋_GB2312"/>
          <w:sz w:val="32"/>
          <w:szCs w:val="32"/>
          <w:lang w:eastAsia="zh-CN"/>
        </w:rPr>
        <w:t>有人员退休</w:t>
      </w:r>
      <w:r>
        <w:rPr>
          <w:rFonts w:hint="eastAsia" w:ascii="TimesNewRoman" w:hAnsi="TimesNewRoman" w:eastAsia="仿宋_GB2312" w:cs="TimesNewRoman"/>
          <w:kern w:val="0"/>
          <w:sz w:val="32"/>
          <w:szCs w:val="32"/>
        </w:rPr>
        <w:t>；二是</w:t>
      </w:r>
      <w:r>
        <w:rPr>
          <w:rFonts w:hint="eastAsia" w:ascii="仿宋_GB2312" w:eastAsia="仿宋_GB2312"/>
          <w:sz w:val="32"/>
          <w:szCs w:val="32"/>
          <w:lang w:eastAsia="zh-CN"/>
        </w:rPr>
        <w:t>原雨污水分流项目经费不再申请支付</w:t>
      </w:r>
      <w:r>
        <w:rPr>
          <w:rFonts w:hint="eastAsia" w:ascii="TimesNewRoman" w:hAnsi="TimesNewRoman" w:eastAsia="仿宋_GB2312" w:cs="TimesNewRoman"/>
          <w:kern w:val="0"/>
          <w:sz w:val="32"/>
          <w:szCs w:val="32"/>
        </w:rPr>
        <w:t>。</w:t>
      </w:r>
    </w:p>
    <w:p>
      <w:pPr>
        <w:pStyle w:val="4"/>
        <w:adjustRightInd w:val="0"/>
        <w:snapToGrid w:val="0"/>
        <w:spacing w:line="560" w:lineRule="exact"/>
        <w:ind w:firstLine="629" w:firstLineChars="196"/>
        <w:rPr>
          <w:rFonts w:ascii="TimesNewRoman" w:hAnsi="TimesNewRoman" w:eastAsia="楷体_GB2312" w:cs="TimesNewRoman"/>
          <w:b/>
          <w:sz w:val="32"/>
          <w:szCs w:val="32"/>
        </w:rPr>
      </w:pPr>
      <w:r>
        <w:rPr>
          <w:rFonts w:hint="eastAsia" w:ascii="TimesNewRoman" w:hAnsi="TimesNewRoman" w:eastAsia="楷体_GB2312" w:cs="TimesNewRoman"/>
          <w:b/>
          <w:sz w:val="32"/>
          <w:szCs w:val="32"/>
        </w:rPr>
        <w:t>（二）一般公共预算支出结构情况。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社会保障和就业支出</w:t>
      </w:r>
      <w:r>
        <w:rPr>
          <w:rFonts w:hint="eastAsia" w:ascii="TimesNewRoman" w:hAnsi="TimesNewRoman" w:eastAsia="仿宋_GB2312" w:cs="TimesNewRoman"/>
          <w:kern w:val="0"/>
          <w:sz w:val="32"/>
          <w:szCs w:val="32"/>
          <w:lang w:val="en-US" w:eastAsia="zh-CN"/>
        </w:rPr>
        <w:t>116.32</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12.88</w:t>
      </w:r>
      <w:r>
        <w:rPr>
          <w:rFonts w:hint="eastAsia" w:ascii="TimesNewRoman" w:hAnsi="TimesNewRoman" w:eastAsia="仿宋_GB2312" w:cs="TimesNewRoman"/>
          <w:kern w:val="0"/>
          <w:sz w:val="32"/>
          <w:szCs w:val="32"/>
        </w:rPr>
        <w:t>%；卫生健康支出</w:t>
      </w:r>
      <w:r>
        <w:rPr>
          <w:rFonts w:hint="eastAsia" w:ascii="TimesNewRoman" w:hAnsi="TimesNewRoman" w:eastAsia="仿宋_GB2312" w:cs="TimesNewRoman"/>
          <w:kern w:val="0"/>
          <w:sz w:val="32"/>
          <w:szCs w:val="32"/>
          <w:lang w:val="en-US" w:eastAsia="zh-CN"/>
        </w:rPr>
        <w:t>33.48</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3.7</w:t>
      </w:r>
      <w:r>
        <w:rPr>
          <w:rFonts w:hint="eastAsia" w:ascii="TimesNewRoman" w:hAnsi="TimesNewRoman" w:eastAsia="仿宋_GB2312" w:cs="TimesNewRoman"/>
          <w:kern w:val="0"/>
          <w:sz w:val="32"/>
          <w:szCs w:val="32"/>
        </w:rPr>
        <w:t>%；住房保障支出</w:t>
      </w:r>
      <w:r>
        <w:rPr>
          <w:rFonts w:hint="eastAsia" w:ascii="TimesNewRoman" w:hAnsi="TimesNewRoman" w:eastAsia="仿宋_GB2312" w:cs="TimesNewRoman"/>
          <w:kern w:val="0"/>
          <w:sz w:val="32"/>
          <w:szCs w:val="32"/>
          <w:lang w:val="en-US" w:eastAsia="zh-CN"/>
        </w:rPr>
        <w:t>105.72</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11.7</w:t>
      </w:r>
      <w:r>
        <w:rPr>
          <w:rFonts w:hint="eastAsia" w:ascii="TimesNewRoman" w:hAnsi="TimesNewRoman" w:eastAsia="仿宋_GB2312" w:cs="TimesNewRoman"/>
          <w:kern w:val="0"/>
          <w:sz w:val="32"/>
          <w:szCs w:val="32"/>
        </w:rPr>
        <w:t>%；</w:t>
      </w:r>
      <w:r>
        <w:rPr>
          <w:rFonts w:hint="eastAsia" w:ascii="TimesNewRoman" w:hAnsi="TimesNewRoman" w:eastAsia="仿宋_GB2312" w:cs="TimesNewRoman"/>
          <w:sz w:val="32"/>
          <w:szCs w:val="32"/>
        </w:rPr>
        <w:t>城乡社区支出</w:t>
      </w:r>
      <w:r>
        <w:rPr>
          <w:rFonts w:hint="eastAsia" w:ascii="TimesNewRoman" w:hAnsi="TimesNewRoman" w:eastAsia="仿宋_GB2312" w:cs="TimesNewRoman"/>
          <w:sz w:val="32"/>
          <w:szCs w:val="32"/>
          <w:lang w:val="en-US" w:eastAsia="zh-CN"/>
        </w:rPr>
        <w:t>647.92万元，占71.72%</w:t>
      </w:r>
      <w:r>
        <w:rPr>
          <w:rFonts w:hint="eastAsia" w:ascii="TimesNewRoman" w:hAnsi="TimesNewRoman" w:eastAsia="仿宋_GB2312" w:cs="TimesNewRoman"/>
          <w:kern w:val="0"/>
          <w:sz w:val="32"/>
          <w:szCs w:val="32"/>
        </w:rPr>
        <w:t>。</w:t>
      </w:r>
    </w:p>
    <w:p>
      <w:pPr>
        <w:pStyle w:val="4"/>
        <w:adjustRightInd w:val="0"/>
        <w:snapToGrid w:val="0"/>
        <w:spacing w:line="560" w:lineRule="exact"/>
        <w:ind w:firstLine="629" w:firstLineChars="196"/>
        <w:rPr>
          <w:rFonts w:ascii="TimesNewRoman" w:hAnsi="TimesNewRoman" w:eastAsia="楷体_GB2312" w:cs="TimesNewRoman"/>
          <w:b/>
          <w:sz w:val="32"/>
          <w:szCs w:val="32"/>
        </w:rPr>
      </w:pPr>
      <w:r>
        <w:rPr>
          <w:rFonts w:hint="eastAsia" w:ascii="TimesNewRoman" w:hAnsi="TimesNewRoman" w:eastAsia="楷体_GB2312" w:cs="TimesNewRoman"/>
          <w:b/>
          <w:sz w:val="32"/>
          <w:szCs w:val="32"/>
        </w:rPr>
        <w:t>（三）一般公共预算支出具体使用情况。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1、社会保障和就业支出（类）</w:t>
      </w:r>
      <w:r>
        <w:rPr>
          <w:rFonts w:hint="eastAsia" w:ascii="TimesNewRoman" w:hAnsi="TimesNewRoman" w:eastAsia="仿宋_GB2312" w:cs="TimesNewRoman"/>
          <w:kern w:val="0"/>
          <w:sz w:val="32"/>
          <w:szCs w:val="32"/>
          <w:lang w:eastAsia="zh-CN"/>
        </w:rPr>
        <w:t>行政事业单位养老支出</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归口管理的事业单位离退休</w:t>
      </w:r>
      <w:r>
        <w:rPr>
          <w:rFonts w:hint="eastAsia" w:ascii="TimesNewRoman" w:hAnsi="TimesNewRoman" w:eastAsia="仿宋_GB2312" w:cs="TimesNewRoman"/>
          <w:kern w:val="0"/>
          <w:sz w:val="32"/>
          <w:szCs w:val="32"/>
        </w:rPr>
        <w:t>（项）2024年预算</w:t>
      </w:r>
      <w:r>
        <w:rPr>
          <w:rFonts w:hint="eastAsia" w:ascii="TimesNewRoman" w:hAnsi="TimesNewRoman" w:eastAsia="仿宋_GB2312" w:cs="TimesNewRoman"/>
          <w:kern w:val="0"/>
          <w:sz w:val="32"/>
          <w:szCs w:val="32"/>
          <w:lang w:val="en-US" w:eastAsia="zh-CN"/>
        </w:rPr>
        <w:t>18.63</w:t>
      </w:r>
      <w:r>
        <w:rPr>
          <w:rFonts w:hint="eastAsia" w:ascii="TimesNewRoman" w:hAnsi="TimesNewRoman" w:eastAsia="仿宋_GB2312" w:cs="TimesNewRoman"/>
          <w:kern w:val="0"/>
          <w:sz w:val="32"/>
          <w:szCs w:val="32"/>
        </w:rPr>
        <w:t>万元，比2023年预算增加</w:t>
      </w:r>
      <w:r>
        <w:rPr>
          <w:rFonts w:hint="eastAsia" w:ascii="TimesNewRoman" w:hAnsi="TimesNewRoman" w:eastAsia="仿宋_GB2312" w:cs="TimesNewRoman"/>
          <w:kern w:val="0"/>
          <w:sz w:val="32"/>
          <w:szCs w:val="32"/>
          <w:lang w:val="en-US" w:eastAsia="zh-CN"/>
        </w:rPr>
        <w:t>7.39</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65.75</w:t>
      </w:r>
      <w:r>
        <w:rPr>
          <w:rFonts w:hint="eastAsia" w:ascii="TimesNewRoman" w:hAnsi="TimesNewRoman" w:eastAsia="仿宋_GB2312" w:cs="TimesNewRoman"/>
          <w:kern w:val="0"/>
          <w:sz w:val="32"/>
          <w:szCs w:val="32"/>
        </w:rPr>
        <w:t>%，原因主要</w:t>
      </w:r>
      <w:r>
        <w:rPr>
          <w:rFonts w:hint="eastAsia" w:ascii="TimesNewRoman" w:hAnsi="TimesNewRoman" w:eastAsia="仿宋_GB2312" w:cs="TimesNewRoman"/>
          <w:kern w:val="0"/>
          <w:sz w:val="32"/>
          <w:szCs w:val="32"/>
          <w:lang w:eastAsia="zh-CN"/>
        </w:rPr>
        <w:t>是退休人员人数增加以及退休人员绩效预算项目增加</w:t>
      </w:r>
      <w:r>
        <w:rPr>
          <w:rFonts w:hint="eastAsia" w:ascii="TimesNewRoman" w:hAnsi="TimesNewRoman" w:eastAsia="仿宋_GB2312" w:cs="TimesNewRoman"/>
          <w:kern w:val="0"/>
          <w:sz w:val="32"/>
          <w:szCs w:val="32"/>
        </w:rPr>
        <w:t>。</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2、社会保障和就业支出（类）</w:t>
      </w:r>
      <w:r>
        <w:rPr>
          <w:rFonts w:hint="eastAsia" w:ascii="TimesNewRoman" w:hAnsi="TimesNewRoman" w:eastAsia="仿宋_GB2312" w:cs="TimesNewRoman"/>
          <w:kern w:val="0"/>
          <w:sz w:val="32"/>
          <w:szCs w:val="32"/>
          <w:lang w:eastAsia="zh-CN"/>
        </w:rPr>
        <w:t>行政事业单位养老支出</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归口管理的机关事业单位基本养老保险缴费支出</w:t>
      </w:r>
      <w:r>
        <w:rPr>
          <w:rFonts w:hint="eastAsia" w:ascii="TimesNewRoman" w:hAnsi="TimesNewRoman" w:eastAsia="仿宋_GB2312" w:cs="TimesNewRoman"/>
          <w:kern w:val="0"/>
          <w:sz w:val="32"/>
          <w:szCs w:val="32"/>
        </w:rPr>
        <w:t>（项）2024年预算</w:t>
      </w:r>
      <w:r>
        <w:rPr>
          <w:rFonts w:hint="eastAsia" w:ascii="TimesNewRoman" w:hAnsi="TimesNewRoman" w:eastAsia="仿宋_GB2312" w:cs="TimesNewRoman"/>
          <w:kern w:val="0"/>
          <w:sz w:val="32"/>
          <w:szCs w:val="32"/>
          <w:lang w:val="en-US" w:eastAsia="zh-CN"/>
        </w:rPr>
        <w:t>63.8</w:t>
      </w:r>
      <w:r>
        <w:rPr>
          <w:rFonts w:hint="eastAsia" w:ascii="TimesNewRoman" w:hAnsi="TimesNewRoman" w:eastAsia="仿宋_GB2312" w:cs="TimesNewRoman"/>
          <w:kern w:val="0"/>
          <w:sz w:val="32"/>
          <w:szCs w:val="32"/>
        </w:rPr>
        <w:t>万元，比2023年预算减少</w:t>
      </w:r>
      <w:r>
        <w:rPr>
          <w:rFonts w:hint="eastAsia" w:ascii="TimesNewRoman" w:hAnsi="TimesNewRoman" w:eastAsia="仿宋_GB2312" w:cs="TimesNewRoman"/>
          <w:kern w:val="0"/>
          <w:sz w:val="32"/>
          <w:szCs w:val="32"/>
          <w:lang w:val="en-US" w:eastAsia="zh-CN"/>
        </w:rPr>
        <w:t>3.52</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5.23</w:t>
      </w:r>
      <w:r>
        <w:rPr>
          <w:rFonts w:hint="eastAsia" w:ascii="TimesNewRoman" w:hAnsi="TimesNewRoman" w:eastAsia="仿宋_GB2312" w:cs="TimesNewRoman"/>
          <w:kern w:val="0"/>
          <w:sz w:val="32"/>
          <w:szCs w:val="32"/>
        </w:rPr>
        <w:t>%，原因主要</w:t>
      </w:r>
      <w:r>
        <w:rPr>
          <w:rFonts w:hint="eastAsia" w:ascii="TimesNewRoman" w:hAnsi="TimesNewRoman" w:eastAsia="仿宋_GB2312" w:cs="TimesNewRoman"/>
          <w:kern w:val="0"/>
          <w:sz w:val="32"/>
          <w:szCs w:val="32"/>
          <w:lang w:eastAsia="zh-CN"/>
        </w:rPr>
        <w:t>是新增两名退休人员，基本养老保险缴费总基数降低</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3、社会保障和就业支出（类）</w:t>
      </w:r>
      <w:r>
        <w:rPr>
          <w:rFonts w:hint="eastAsia" w:ascii="TimesNewRoman" w:hAnsi="TimesNewRoman" w:eastAsia="仿宋_GB2312" w:cs="TimesNewRoman"/>
          <w:kern w:val="0"/>
          <w:sz w:val="32"/>
          <w:szCs w:val="32"/>
          <w:lang w:eastAsia="zh-CN"/>
        </w:rPr>
        <w:t>其他社会保障和就业支出</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归口管理的其他社会保障和就业支出</w:t>
      </w:r>
      <w:r>
        <w:rPr>
          <w:rFonts w:hint="eastAsia" w:ascii="TimesNewRoman" w:hAnsi="TimesNewRoman" w:eastAsia="仿宋_GB2312" w:cs="TimesNewRoman"/>
          <w:kern w:val="0"/>
          <w:sz w:val="32"/>
          <w:szCs w:val="32"/>
        </w:rPr>
        <w:t>（项）2024年预算</w:t>
      </w:r>
      <w:r>
        <w:rPr>
          <w:rFonts w:hint="eastAsia" w:ascii="TimesNewRoman" w:hAnsi="TimesNewRoman" w:eastAsia="仿宋_GB2312" w:cs="TimesNewRoman"/>
          <w:kern w:val="0"/>
          <w:sz w:val="32"/>
          <w:szCs w:val="32"/>
          <w:lang w:val="en-US" w:eastAsia="zh-CN"/>
        </w:rPr>
        <w:t>33.89</w:t>
      </w:r>
      <w:r>
        <w:rPr>
          <w:rFonts w:hint="eastAsia" w:ascii="TimesNewRoman" w:hAnsi="TimesNewRoman" w:eastAsia="仿宋_GB2312" w:cs="TimesNewRoman"/>
          <w:kern w:val="0"/>
          <w:sz w:val="32"/>
          <w:szCs w:val="32"/>
        </w:rPr>
        <w:t>万元，比2023年预算增加</w:t>
      </w:r>
      <w:r>
        <w:rPr>
          <w:rFonts w:hint="eastAsia" w:ascii="TimesNewRoman" w:hAnsi="TimesNewRoman" w:eastAsia="仿宋_GB2312" w:cs="TimesNewRoman"/>
          <w:kern w:val="0"/>
          <w:sz w:val="32"/>
          <w:szCs w:val="32"/>
          <w:lang w:val="en-US" w:eastAsia="zh-CN"/>
        </w:rPr>
        <w:t>31.83</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1545.14</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2024年职业年金列入</w:t>
      </w:r>
      <w:r>
        <w:rPr>
          <w:rFonts w:hint="eastAsia" w:ascii="TimesNewRoman" w:hAnsi="TimesNewRoman" w:eastAsia="仿宋_GB2312" w:cs="TimesNewRoman"/>
          <w:kern w:val="0"/>
          <w:sz w:val="32"/>
          <w:szCs w:val="32"/>
          <w:lang w:eastAsia="zh-CN"/>
        </w:rPr>
        <w:t>其他社会保障和就业支出</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4、</w:t>
      </w:r>
      <w:r>
        <w:rPr>
          <w:rFonts w:hint="eastAsia" w:ascii="TimesNewRoman" w:hAnsi="TimesNewRoman" w:eastAsia="仿宋_GB2312" w:cs="TimesNewRoman"/>
          <w:kern w:val="0"/>
          <w:sz w:val="32"/>
          <w:szCs w:val="32"/>
          <w:lang w:eastAsia="zh-CN"/>
        </w:rPr>
        <w:t>卫生健康支出</w:t>
      </w:r>
      <w:r>
        <w:rPr>
          <w:rFonts w:hint="eastAsia" w:ascii="TimesNewRoman" w:hAnsi="TimesNewRoman" w:eastAsia="仿宋_GB2312" w:cs="TimesNewRoman"/>
          <w:kern w:val="0"/>
          <w:sz w:val="32"/>
          <w:szCs w:val="32"/>
        </w:rPr>
        <w:t>（类）</w:t>
      </w:r>
      <w:r>
        <w:rPr>
          <w:rFonts w:hint="eastAsia" w:ascii="TimesNewRoman" w:hAnsi="TimesNewRoman" w:eastAsia="仿宋_GB2312" w:cs="TimesNewRoman"/>
          <w:kern w:val="0"/>
          <w:sz w:val="32"/>
          <w:szCs w:val="32"/>
          <w:lang w:eastAsia="zh-CN"/>
        </w:rPr>
        <w:t>行政事业单位医疗</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归口管理的事业单位医疗</w:t>
      </w:r>
      <w:r>
        <w:rPr>
          <w:rFonts w:hint="eastAsia" w:ascii="TimesNewRoman" w:hAnsi="TimesNewRoman" w:eastAsia="仿宋_GB2312" w:cs="TimesNewRoman"/>
          <w:kern w:val="0"/>
          <w:sz w:val="32"/>
          <w:szCs w:val="32"/>
        </w:rPr>
        <w:t>（项）2024年预算</w:t>
      </w:r>
      <w:r>
        <w:rPr>
          <w:rFonts w:hint="eastAsia" w:ascii="TimesNewRoman" w:hAnsi="TimesNewRoman" w:eastAsia="仿宋_GB2312" w:cs="TimesNewRoman"/>
          <w:kern w:val="0"/>
          <w:sz w:val="32"/>
          <w:szCs w:val="32"/>
          <w:lang w:val="en-US" w:eastAsia="zh-CN"/>
        </w:rPr>
        <w:t>23.93</w:t>
      </w:r>
      <w:r>
        <w:rPr>
          <w:rFonts w:hint="eastAsia" w:ascii="TimesNewRoman" w:hAnsi="TimesNewRoman" w:eastAsia="仿宋_GB2312" w:cs="TimesNewRoman"/>
          <w:kern w:val="0"/>
          <w:sz w:val="32"/>
          <w:szCs w:val="32"/>
        </w:rPr>
        <w:t>万元，比2023年预算减少</w:t>
      </w:r>
      <w:r>
        <w:rPr>
          <w:rFonts w:hint="eastAsia" w:ascii="TimesNewRoman" w:hAnsi="TimesNewRoman" w:eastAsia="仿宋_GB2312" w:cs="TimesNewRoman"/>
          <w:kern w:val="0"/>
          <w:sz w:val="32"/>
          <w:szCs w:val="32"/>
          <w:lang w:val="en-US" w:eastAsia="zh-CN"/>
        </w:rPr>
        <w:t>1.4</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5.52</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新增退休人员两名，在职人员基本医疗缴费总数减少</w:t>
      </w:r>
      <w:r>
        <w:rPr>
          <w:rFonts w:hint="eastAsia" w:ascii="TimesNewRoman" w:hAnsi="TimesNewRoman" w:eastAsia="仿宋_GB2312" w:cs="TimesNewRoman"/>
          <w:kern w:val="0"/>
          <w:sz w:val="32"/>
          <w:szCs w:val="32"/>
        </w:rPr>
        <w:t>。</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5</w:t>
      </w:r>
      <w:r>
        <w:rPr>
          <w:rFonts w:hint="eastAsia" w:ascii="TimesNewRoman" w:hAnsi="TimesNewRoman" w:eastAsia="仿宋_GB2312" w:cs="TimesNewRoman"/>
          <w:kern w:val="0"/>
          <w:sz w:val="32"/>
          <w:szCs w:val="32"/>
        </w:rPr>
        <w:t>、</w:t>
      </w:r>
      <w:r>
        <w:rPr>
          <w:rFonts w:hint="eastAsia" w:ascii="TimesNewRoman" w:hAnsi="TimesNewRoman" w:eastAsia="仿宋_GB2312" w:cs="TimesNewRoman"/>
          <w:kern w:val="0"/>
          <w:sz w:val="32"/>
          <w:szCs w:val="32"/>
          <w:lang w:eastAsia="zh-CN"/>
        </w:rPr>
        <w:t>卫生健康支出</w:t>
      </w:r>
      <w:r>
        <w:rPr>
          <w:rFonts w:hint="eastAsia" w:ascii="TimesNewRoman" w:hAnsi="TimesNewRoman" w:eastAsia="仿宋_GB2312" w:cs="TimesNewRoman"/>
          <w:kern w:val="0"/>
          <w:sz w:val="32"/>
          <w:szCs w:val="32"/>
        </w:rPr>
        <w:t>（类）</w:t>
      </w:r>
      <w:r>
        <w:rPr>
          <w:rFonts w:hint="eastAsia" w:ascii="TimesNewRoman" w:hAnsi="TimesNewRoman" w:eastAsia="仿宋_GB2312" w:cs="TimesNewRoman"/>
          <w:kern w:val="0"/>
          <w:sz w:val="32"/>
          <w:szCs w:val="32"/>
          <w:lang w:eastAsia="zh-CN"/>
        </w:rPr>
        <w:t>行政事业单位医疗</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归口管理的公务员医疗补助</w:t>
      </w:r>
      <w:r>
        <w:rPr>
          <w:rFonts w:hint="eastAsia" w:ascii="TimesNewRoman" w:hAnsi="TimesNewRoman" w:eastAsia="仿宋_GB2312" w:cs="TimesNewRoman"/>
          <w:kern w:val="0"/>
          <w:sz w:val="32"/>
          <w:szCs w:val="32"/>
        </w:rPr>
        <w:t>（项）2024年预算</w:t>
      </w:r>
      <w:r>
        <w:rPr>
          <w:rFonts w:hint="eastAsia" w:ascii="TimesNewRoman" w:hAnsi="TimesNewRoman" w:eastAsia="仿宋_GB2312" w:cs="TimesNewRoman"/>
          <w:kern w:val="0"/>
          <w:sz w:val="32"/>
          <w:szCs w:val="32"/>
          <w:lang w:val="en-US" w:eastAsia="zh-CN"/>
        </w:rPr>
        <w:t>9.55</w:t>
      </w:r>
      <w:r>
        <w:rPr>
          <w:rFonts w:hint="eastAsia" w:ascii="TimesNewRoman" w:hAnsi="TimesNewRoman" w:eastAsia="仿宋_GB2312" w:cs="TimesNewRoman"/>
          <w:kern w:val="0"/>
          <w:sz w:val="32"/>
          <w:szCs w:val="32"/>
        </w:rPr>
        <w:t>万元，比2023年预算减少</w:t>
      </w:r>
      <w:r>
        <w:rPr>
          <w:rFonts w:hint="eastAsia" w:ascii="TimesNewRoman" w:hAnsi="TimesNewRoman" w:eastAsia="仿宋_GB2312" w:cs="TimesNewRoman"/>
          <w:kern w:val="0"/>
          <w:sz w:val="32"/>
          <w:szCs w:val="32"/>
          <w:lang w:val="en-US" w:eastAsia="zh-CN"/>
        </w:rPr>
        <w:t>0.13</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1.34</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新增退休人员两名，在职人员基本医疗缴费总数减少</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lang w:val="en-US" w:eastAsia="zh-CN"/>
        </w:rPr>
        <w:t>6</w:t>
      </w:r>
      <w:r>
        <w:rPr>
          <w:rFonts w:hint="eastAsia" w:ascii="TimesNewRoman" w:hAnsi="TimesNewRoman" w:eastAsia="仿宋_GB2312" w:cs="TimesNewRoman"/>
          <w:kern w:val="0"/>
          <w:sz w:val="32"/>
          <w:szCs w:val="32"/>
        </w:rPr>
        <w:t>、</w:t>
      </w:r>
      <w:r>
        <w:rPr>
          <w:rFonts w:hint="eastAsia" w:ascii="TimesNewRoman" w:hAnsi="TimesNewRoman" w:eastAsia="仿宋_GB2312" w:cs="TimesNewRoman"/>
          <w:kern w:val="0"/>
          <w:sz w:val="32"/>
          <w:szCs w:val="32"/>
          <w:lang w:eastAsia="zh-CN"/>
        </w:rPr>
        <w:t>城乡社区支出</w:t>
      </w:r>
      <w:r>
        <w:rPr>
          <w:rFonts w:hint="eastAsia" w:ascii="TimesNewRoman" w:hAnsi="TimesNewRoman" w:eastAsia="仿宋_GB2312" w:cs="TimesNewRoman"/>
          <w:kern w:val="0"/>
          <w:sz w:val="32"/>
          <w:szCs w:val="32"/>
        </w:rPr>
        <w:t>（类）</w:t>
      </w:r>
      <w:r>
        <w:rPr>
          <w:rFonts w:hint="eastAsia" w:ascii="TimesNewRoman" w:hAnsi="TimesNewRoman" w:eastAsia="仿宋_GB2312" w:cs="TimesNewRoman"/>
          <w:kern w:val="0"/>
          <w:sz w:val="32"/>
          <w:szCs w:val="32"/>
          <w:lang w:eastAsia="zh-CN"/>
        </w:rPr>
        <w:t>城乡社区管理事务</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归口管理的工程建设管理</w:t>
      </w:r>
      <w:r>
        <w:rPr>
          <w:rFonts w:hint="eastAsia" w:ascii="TimesNewRoman" w:hAnsi="TimesNewRoman" w:eastAsia="仿宋_GB2312" w:cs="TimesNewRoman"/>
          <w:kern w:val="0"/>
          <w:sz w:val="32"/>
          <w:szCs w:val="32"/>
        </w:rPr>
        <w:t>（项）2024年预算</w:t>
      </w:r>
      <w:r>
        <w:rPr>
          <w:rFonts w:hint="eastAsia" w:ascii="TimesNewRoman" w:hAnsi="TimesNewRoman" w:eastAsia="仿宋_GB2312" w:cs="TimesNewRoman"/>
          <w:kern w:val="0"/>
          <w:sz w:val="32"/>
          <w:szCs w:val="32"/>
          <w:lang w:val="en-US" w:eastAsia="zh-CN"/>
        </w:rPr>
        <w:t>647.92</w:t>
      </w:r>
      <w:r>
        <w:rPr>
          <w:rFonts w:hint="eastAsia" w:ascii="TimesNewRoman" w:hAnsi="TimesNewRoman" w:eastAsia="仿宋_GB2312" w:cs="TimesNewRoman"/>
          <w:kern w:val="0"/>
          <w:sz w:val="32"/>
          <w:szCs w:val="32"/>
        </w:rPr>
        <w:t>万元，比2023年预算减少</w:t>
      </w:r>
      <w:r>
        <w:rPr>
          <w:rFonts w:hint="eastAsia" w:ascii="TimesNewRoman" w:hAnsi="TimesNewRoman" w:eastAsia="仿宋_GB2312" w:cs="TimesNewRoman"/>
          <w:kern w:val="0"/>
          <w:sz w:val="32"/>
          <w:szCs w:val="32"/>
          <w:lang w:val="en-US" w:eastAsia="zh-CN"/>
        </w:rPr>
        <w:t>64.2</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9.02</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新增退休人员两名，</w:t>
      </w:r>
      <w:r>
        <w:rPr>
          <w:rFonts w:hint="eastAsia" w:ascii="TimesNewRoman" w:hAnsi="TimesNewRoman" w:eastAsia="仿宋_GB2312" w:cs="TimesNewRoman"/>
          <w:kern w:val="0"/>
          <w:sz w:val="32"/>
          <w:szCs w:val="32"/>
          <w:lang w:val="en-US" w:eastAsia="zh-CN"/>
        </w:rPr>
        <w:t>2024年比2023年人员基本工资支出减少，项目支出减少。</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lang w:val="en-US" w:eastAsia="zh-CN"/>
        </w:rPr>
        <w:t>7</w:t>
      </w:r>
      <w:r>
        <w:rPr>
          <w:rFonts w:hint="eastAsia" w:ascii="TimesNewRoman" w:hAnsi="TimesNewRoman" w:eastAsia="仿宋_GB2312" w:cs="TimesNewRoman"/>
          <w:kern w:val="0"/>
          <w:sz w:val="32"/>
          <w:szCs w:val="32"/>
        </w:rPr>
        <w:t>、</w:t>
      </w:r>
      <w:r>
        <w:rPr>
          <w:rFonts w:hint="eastAsia" w:ascii="TimesNewRoman" w:hAnsi="TimesNewRoman" w:eastAsia="仿宋_GB2312" w:cs="TimesNewRoman"/>
          <w:kern w:val="0"/>
          <w:sz w:val="32"/>
          <w:szCs w:val="32"/>
          <w:lang w:val="en-US" w:eastAsia="zh-CN"/>
        </w:rPr>
        <w:t>住房保障</w:t>
      </w:r>
      <w:r>
        <w:rPr>
          <w:rFonts w:hint="eastAsia" w:ascii="TimesNewRoman" w:hAnsi="TimesNewRoman" w:eastAsia="仿宋_GB2312" w:cs="TimesNewRoman"/>
          <w:kern w:val="0"/>
          <w:sz w:val="32"/>
          <w:szCs w:val="32"/>
          <w:lang w:eastAsia="zh-CN"/>
        </w:rPr>
        <w:t>支出</w:t>
      </w:r>
      <w:r>
        <w:rPr>
          <w:rFonts w:hint="eastAsia" w:ascii="TimesNewRoman" w:hAnsi="TimesNewRoman" w:eastAsia="仿宋_GB2312" w:cs="TimesNewRoman"/>
          <w:kern w:val="0"/>
          <w:sz w:val="32"/>
          <w:szCs w:val="32"/>
        </w:rPr>
        <w:t>（类）</w:t>
      </w:r>
      <w:r>
        <w:rPr>
          <w:rFonts w:hint="eastAsia" w:ascii="TimesNewRoman" w:hAnsi="TimesNewRoman" w:eastAsia="仿宋_GB2312" w:cs="TimesNewRoman"/>
          <w:kern w:val="0"/>
          <w:sz w:val="32"/>
          <w:szCs w:val="32"/>
          <w:lang w:eastAsia="zh-CN"/>
        </w:rPr>
        <w:t>住房改革支出</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归口管理的购房补贴</w:t>
      </w:r>
      <w:r>
        <w:rPr>
          <w:rFonts w:hint="eastAsia" w:ascii="TimesNewRoman" w:hAnsi="TimesNewRoman" w:eastAsia="仿宋_GB2312" w:cs="TimesNewRoman"/>
          <w:kern w:val="0"/>
          <w:sz w:val="32"/>
          <w:szCs w:val="32"/>
        </w:rPr>
        <w:t>（项）2024年预算</w:t>
      </w:r>
      <w:r>
        <w:rPr>
          <w:rFonts w:hint="eastAsia" w:ascii="TimesNewRoman" w:hAnsi="TimesNewRoman" w:eastAsia="仿宋_GB2312" w:cs="TimesNewRoman"/>
          <w:kern w:val="0"/>
          <w:sz w:val="32"/>
          <w:szCs w:val="32"/>
          <w:lang w:val="en-US" w:eastAsia="zh-CN"/>
        </w:rPr>
        <w:t>26.43</w:t>
      </w:r>
      <w:r>
        <w:rPr>
          <w:rFonts w:hint="eastAsia" w:ascii="TimesNewRoman" w:hAnsi="TimesNewRoman" w:eastAsia="仿宋_GB2312" w:cs="TimesNewRoman"/>
          <w:kern w:val="0"/>
          <w:sz w:val="32"/>
          <w:szCs w:val="32"/>
        </w:rPr>
        <w:t>万元，比2023年预算</w:t>
      </w:r>
      <w:r>
        <w:rPr>
          <w:rFonts w:hint="eastAsia" w:ascii="TimesNewRoman" w:hAnsi="TimesNewRoman" w:eastAsia="仿宋_GB2312" w:cs="TimesNewRoman"/>
          <w:kern w:val="0"/>
          <w:sz w:val="32"/>
          <w:szCs w:val="32"/>
          <w:lang w:eastAsia="zh-CN"/>
        </w:rPr>
        <w:t>增加</w:t>
      </w:r>
      <w:r>
        <w:rPr>
          <w:rFonts w:hint="eastAsia" w:ascii="TimesNewRoman" w:hAnsi="TimesNewRoman" w:eastAsia="仿宋_GB2312" w:cs="TimesNewRoman"/>
          <w:kern w:val="0"/>
          <w:sz w:val="32"/>
          <w:szCs w:val="32"/>
          <w:lang w:val="en-US" w:eastAsia="zh-CN"/>
        </w:rPr>
        <w:t>1.51</w:t>
      </w:r>
      <w:r>
        <w:rPr>
          <w:rFonts w:hint="eastAsia" w:ascii="TimesNewRoman" w:hAnsi="TimesNewRoman" w:eastAsia="仿宋_GB2312" w:cs="TimesNewRoman"/>
          <w:kern w:val="0"/>
          <w:sz w:val="32"/>
          <w:szCs w:val="32"/>
        </w:rPr>
        <w:t>万元，</w:t>
      </w:r>
      <w:r>
        <w:rPr>
          <w:rFonts w:hint="eastAsia" w:ascii="TimesNewRoman" w:hAnsi="TimesNewRoman" w:eastAsia="仿宋_GB2312" w:cs="TimesNewRoman"/>
          <w:kern w:val="0"/>
          <w:sz w:val="32"/>
          <w:szCs w:val="32"/>
          <w:lang w:eastAsia="zh-CN"/>
        </w:rPr>
        <w:t>增加</w:t>
      </w:r>
      <w:r>
        <w:rPr>
          <w:rFonts w:hint="eastAsia" w:ascii="TimesNewRoman" w:hAnsi="TimesNewRoman" w:eastAsia="仿宋_GB2312" w:cs="TimesNewRoman"/>
          <w:kern w:val="0"/>
          <w:sz w:val="32"/>
          <w:szCs w:val="32"/>
          <w:lang w:val="en-US" w:eastAsia="zh-CN"/>
        </w:rPr>
        <w:t>6.05</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在职人员住房公积金缴费总基数调整。</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lang w:val="en-US" w:eastAsia="zh-CN"/>
        </w:rPr>
        <w:t>8</w:t>
      </w:r>
      <w:r>
        <w:rPr>
          <w:rFonts w:hint="eastAsia" w:ascii="TimesNewRoman" w:hAnsi="TimesNewRoman" w:eastAsia="仿宋_GB2312" w:cs="TimesNewRoman"/>
          <w:kern w:val="0"/>
          <w:sz w:val="32"/>
          <w:szCs w:val="32"/>
        </w:rPr>
        <w:t>、</w:t>
      </w:r>
      <w:r>
        <w:rPr>
          <w:rFonts w:hint="eastAsia" w:ascii="TimesNewRoman" w:hAnsi="TimesNewRoman" w:eastAsia="仿宋_GB2312" w:cs="TimesNewRoman"/>
          <w:kern w:val="0"/>
          <w:sz w:val="32"/>
          <w:szCs w:val="32"/>
          <w:lang w:val="en-US" w:eastAsia="zh-CN"/>
        </w:rPr>
        <w:t>住房保障</w:t>
      </w:r>
      <w:r>
        <w:rPr>
          <w:rFonts w:hint="eastAsia" w:ascii="TimesNewRoman" w:hAnsi="TimesNewRoman" w:eastAsia="仿宋_GB2312" w:cs="TimesNewRoman"/>
          <w:kern w:val="0"/>
          <w:sz w:val="32"/>
          <w:szCs w:val="32"/>
          <w:lang w:eastAsia="zh-CN"/>
        </w:rPr>
        <w:t>支出</w:t>
      </w:r>
      <w:r>
        <w:rPr>
          <w:rFonts w:hint="eastAsia" w:ascii="TimesNewRoman" w:hAnsi="TimesNewRoman" w:eastAsia="仿宋_GB2312" w:cs="TimesNewRoman"/>
          <w:kern w:val="0"/>
          <w:sz w:val="32"/>
          <w:szCs w:val="32"/>
        </w:rPr>
        <w:t>（类）</w:t>
      </w:r>
      <w:r>
        <w:rPr>
          <w:rFonts w:hint="eastAsia" w:ascii="TimesNewRoman" w:hAnsi="TimesNewRoman" w:eastAsia="仿宋_GB2312" w:cs="TimesNewRoman"/>
          <w:kern w:val="0"/>
          <w:sz w:val="32"/>
          <w:szCs w:val="32"/>
          <w:lang w:eastAsia="zh-CN"/>
        </w:rPr>
        <w:t>住房改革支出</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归口管理的住房公积金</w:t>
      </w:r>
      <w:r>
        <w:rPr>
          <w:rFonts w:hint="eastAsia" w:ascii="TimesNewRoman" w:hAnsi="TimesNewRoman" w:eastAsia="仿宋_GB2312" w:cs="TimesNewRoman"/>
          <w:kern w:val="0"/>
          <w:sz w:val="32"/>
          <w:szCs w:val="32"/>
        </w:rPr>
        <w:t>（项）2024年预算</w:t>
      </w:r>
      <w:r>
        <w:rPr>
          <w:rFonts w:hint="eastAsia" w:ascii="TimesNewRoman" w:hAnsi="TimesNewRoman" w:eastAsia="仿宋_GB2312" w:cs="TimesNewRoman"/>
          <w:kern w:val="0"/>
          <w:sz w:val="32"/>
          <w:szCs w:val="32"/>
          <w:lang w:val="en-US" w:eastAsia="zh-CN"/>
        </w:rPr>
        <w:t>63.43</w:t>
      </w:r>
      <w:r>
        <w:rPr>
          <w:rFonts w:hint="eastAsia" w:ascii="TimesNewRoman" w:hAnsi="TimesNewRoman" w:eastAsia="仿宋_GB2312" w:cs="TimesNewRoman"/>
          <w:kern w:val="0"/>
          <w:sz w:val="32"/>
          <w:szCs w:val="32"/>
        </w:rPr>
        <w:t>万元，比2023年预算</w:t>
      </w:r>
      <w:r>
        <w:rPr>
          <w:rFonts w:hint="eastAsia" w:ascii="TimesNewRoman" w:hAnsi="TimesNewRoman" w:eastAsia="仿宋_GB2312" w:cs="TimesNewRoman"/>
          <w:kern w:val="0"/>
          <w:sz w:val="32"/>
          <w:szCs w:val="32"/>
          <w:lang w:eastAsia="zh-CN"/>
        </w:rPr>
        <w:t>增加</w:t>
      </w:r>
      <w:r>
        <w:rPr>
          <w:rFonts w:hint="eastAsia" w:ascii="TimesNewRoman" w:hAnsi="TimesNewRoman" w:eastAsia="仿宋_GB2312" w:cs="TimesNewRoman"/>
          <w:kern w:val="0"/>
          <w:sz w:val="32"/>
          <w:szCs w:val="32"/>
          <w:lang w:val="en-US" w:eastAsia="zh-CN"/>
        </w:rPr>
        <w:t>3.62</w:t>
      </w:r>
      <w:r>
        <w:rPr>
          <w:rFonts w:hint="eastAsia" w:ascii="TimesNewRoman" w:hAnsi="TimesNewRoman" w:eastAsia="仿宋_GB2312" w:cs="TimesNewRoman"/>
          <w:kern w:val="0"/>
          <w:sz w:val="32"/>
          <w:szCs w:val="32"/>
        </w:rPr>
        <w:t>万元，</w:t>
      </w:r>
      <w:r>
        <w:rPr>
          <w:rFonts w:hint="eastAsia" w:ascii="TimesNewRoman" w:hAnsi="TimesNewRoman" w:eastAsia="仿宋_GB2312" w:cs="TimesNewRoman"/>
          <w:kern w:val="0"/>
          <w:sz w:val="32"/>
          <w:szCs w:val="32"/>
          <w:lang w:eastAsia="zh-CN"/>
        </w:rPr>
        <w:t>增加</w:t>
      </w:r>
      <w:r>
        <w:rPr>
          <w:rFonts w:hint="eastAsia" w:ascii="TimesNewRoman" w:hAnsi="TimesNewRoman" w:eastAsia="仿宋_GB2312" w:cs="TimesNewRoman"/>
          <w:kern w:val="0"/>
          <w:sz w:val="32"/>
          <w:szCs w:val="32"/>
          <w:lang w:val="en-US" w:eastAsia="zh-CN"/>
        </w:rPr>
        <w:t>6.05</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在职人员住房公积金缴费总基数调整。</w:t>
      </w: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lang w:val="en-US" w:eastAsia="zh-CN"/>
        </w:rPr>
        <w:t>9</w:t>
      </w:r>
      <w:r>
        <w:rPr>
          <w:rFonts w:hint="eastAsia" w:ascii="TimesNewRoman" w:hAnsi="TimesNewRoman" w:eastAsia="仿宋_GB2312" w:cs="TimesNewRoman"/>
          <w:kern w:val="0"/>
          <w:sz w:val="32"/>
          <w:szCs w:val="32"/>
        </w:rPr>
        <w:t>、</w:t>
      </w:r>
      <w:r>
        <w:rPr>
          <w:rFonts w:hint="eastAsia" w:ascii="TimesNewRoman" w:hAnsi="TimesNewRoman" w:eastAsia="仿宋_GB2312" w:cs="TimesNewRoman"/>
          <w:kern w:val="0"/>
          <w:sz w:val="32"/>
          <w:szCs w:val="32"/>
          <w:lang w:val="en-US" w:eastAsia="zh-CN"/>
        </w:rPr>
        <w:t>住房保障</w:t>
      </w:r>
      <w:r>
        <w:rPr>
          <w:rFonts w:hint="eastAsia" w:ascii="TimesNewRoman" w:hAnsi="TimesNewRoman" w:eastAsia="仿宋_GB2312" w:cs="TimesNewRoman"/>
          <w:kern w:val="0"/>
          <w:sz w:val="32"/>
          <w:szCs w:val="32"/>
          <w:lang w:eastAsia="zh-CN"/>
        </w:rPr>
        <w:t>支出</w:t>
      </w:r>
      <w:r>
        <w:rPr>
          <w:rFonts w:hint="eastAsia" w:ascii="TimesNewRoman" w:hAnsi="TimesNewRoman" w:eastAsia="仿宋_GB2312" w:cs="TimesNewRoman"/>
          <w:kern w:val="0"/>
          <w:sz w:val="32"/>
          <w:szCs w:val="32"/>
        </w:rPr>
        <w:t>（类）</w:t>
      </w:r>
      <w:r>
        <w:rPr>
          <w:rFonts w:hint="eastAsia" w:ascii="TimesNewRoman" w:hAnsi="TimesNewRoman" w:eastAsia="仿宋_GB2312" w:cs="TimesNewRoman"/>
          <w:kern w:val="0"/>
          <w:sz w:val="32"/>
          <w:szCs w:val="32"/>
          <w:lang w:eastAsia="zh-CN"/>
        </w:rPr>
        <w:t>住房改革支出</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归口管理的提租补贴</w:t>
      </w:r>
      <w:r>
        <w:rPr>
          <w:rFonts w:hint="eastAsia" w:ascii="TimesNewRoman" w:hAnsi="TimesNewRoman" w:eastAsia="仿宋_GB2312" w:cs="TimesNewRoman"/>
          <w:kern w:val="0"/>
          <w:sz w:val="32"/>
          <w:szCs w:val="32"/>
        </w:rPr>
        <w:t>（项）2024年预算</w:t>
      </w:r>
      <w:r>
        <w:rPr>
          <w:rFonts w:hint="eastAsia" w:ascii="TimesNewRoman" w:hAnsi="TimesNewRoman" w:eastAsia="仿宋_GB2312" w:cs="TimesNewRoman"/>
          <w:kern w:val="0"/>
          <w:sz w:val="32"/>
          <w:szCs w:val="32"/>
          <w:lang w:val="en-US" w:eastAsia="zh-CN"/>
        </w:rPr>
        <w:t>15.86</w:t>
      </w:r>
      <w:r>
        <w:rPr>
          <w:rFonts w:hint="eastAsia" w:ascii="TimesNewRoman" w:hAnsi="TimesNewRoman" w:eastAsia="仿宋_GB2312" w:cs="TimesNewRoman"/>
          <w:kern w:val="0"/>
          <w:sz w:val="32"/>
          <w:szCs w:val="32"/>
        </w:rPr>
        <w:t>万元，比2023年预算</w:t>
      </w:r>
      <w:r>
        <w:rPr>
          <w:rFonts w:hint="eastAsia" w:ascii="TimesNewRoman" w:hAnsi="TimesNewRoman" w:eastAsia="仿宋_GB2312" w:cs="TimesNewRoman"/>
          <w:kern w:val="0"/>
          <w:sz w:val="32"/>
          <w:szCs w:val="32"/>
          <w:lang w:eastAsia="zh-CN"/>
        </w:rPr>
        <w:t>增加</w:t>
      </w:r>
      <w:r>
        <w:rPr>
          <w:rFonts w:hint="eastAsia" w:ascii="TimesNewRoman" w:hAnsi="TimesNewRoman" w:eastAsia="仿宋_GB2312" w:cs="TimesNewRoman"/>
          <w:kern w:val="0"/>
          <w:sz w:val="32"/>
          <w:szCs w:val="32"/>
          <w:lang w:val="en-US" w:eastAsia="zh-CN"/>
        </w:rPr>
        <w:t>15.86</w:t>
      </w:r>
      <w:r>
        <w:rPr>
          <w:rFonts w:hint="eastAsia" w:ascii="TimesNewRoman" w:hAnsi="TimesNewRoman" w:eastAsia="仿宋_GB2312" w:cs="TimesNewRoman"/>
          <w:kern w:val="0"/>
          <w:sz w:val="32"/>
          <w:szCs w:val="32"/>
        </w:rPr>
        <w:t>万元，</w:t>
      </w:r>
      <w:r>
        <w:rPr>
          <w:rFonts w:hint="eastAsia" w:ascii="TimesNewRoman" w:hAnsi="TimesNewRoman" w:eastAsia="仿宋_GB2312" w:cs="TimesNewRoman"/>
          <w:kern w:val="0"/>
          <w:sz w:val="32"/>
          <w:szCs w:val="32"/>
          <w:lang w:eastAsia="zh-CN"/>
        </w:rPr>
        <w:t>增加</w:t>
      </w:r>
      <w:r>
        <w:rPr>
          <w:rFonts w:hint="eastAsia" w:ascii="TimesNewRoman" w:hAnsi="TimesNewRoman" w:eastAsia="仿宋_GB2312" w:cs="TimesNewRoman"/>
          <w:kern w:val="0"/>
          <w:sz w:val="32"/>
          <w:szCs w:val="32"/>
          <w:lang w:val="en-US" w:eastAsia="zh-CN"/>
        </w:rPr>
        <w:t>100</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今年新增提租补贴项</w:t>
      </w:r>
      <w:r>
        <w:rPr>
          <w:rFonts w:hint="eastAsia" w:ascii="TimesNewRoman" w:hAnsi="TimesNewRoman" w:eastAsia="仿宋_GB2312" w:cs="TimesNewRoman"/>
          <w:kern w:val="0"/>
          <w:sz w:val="32"/>
          <w:szCs w:val="32"/>
          <w:lang w:val="en-US" w:eastAsia="zh-CN"/>
        </w:rPr>
        <w:t>。</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六、关于2024年一般公共预算基本支出表的说明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bCs/>
          <w:sz w:val="32"/>
          <w:szCs w:val="32"/>
          <w:lang w:eastAsia="zh-CN"/>
        </w:rPr>
        <w:t>重点工程建设管理处</w:t>
      </w:r>
      <w:r>
        <w:rPr>
          <w:rFonts w:hint="eastAsia" w:ascii="TimesNewRoman" w:hAnsi="TimesNewRoman" w:eastAsia="仿宋_GB2312" w:cs="TimesNewRoman"/>
          <w:kern w:val="0"/>
          <w:sz w:val="32"/>
          <w:szCs w:val="32"/>
        </w:rPr>
        <w:t>2024年一般公共预算基本支出</w:t>
      </w:r>
      <w:r>
        <w:rPr>
          <w:rFonts w:hint="eastAsia" w:ascii="TimesNewRoman" w:hAnsi="TimesNewRoman" w:eastAsia="仿宋_GB2312" w:cs="TimesNewRoman"/>
          <w:kern w:val="0"/>
          <w:sz w:val="32"/>
          <w:szCs w:val="32"/>
          <w:lang w:val="en-US" w:eastAsia="zh-CN"/>
        </w:rPr>
        <w:t>714.28</w:t>
      </w:r>
      <w:r>
        <w:rPr>
          <w:rFonts w:hint="eastAsia" w:ascii="TimesNewRoman" w:hAnsi="TimesNewRoman" w:eastAsia="仿宋_GB2312" w:cs="TimesNewRoman"/>
          <w:kern w:val="0"/>
          <w:sz w:val="32"/>
          <w:szCs w:val="32"/>
        </w:rPr>
        <w:t>万元，其中，人员经费</w:t>
      </w:r>
      <w:r>
        <w:rPr>
          <w:rFonts w:hint="eastAsia" w:ascii="仿宋_GB2312" w:eastAsia="仿宋_GB2312"/>
          <w:sz w:val="32"/>
          <w:szCs w:val="32"/>
        </w:rPr>
        <w:t>667</w:t>
      </w:r>
      <w:r>
        <w:rPr>
          <w:rFonts w:hint="eastAsia" w:ascii="仿宋_GB2312" w:eastAsia="仿宋_GB2312"/>
          <w:sz w:val="32"/>
          <w:szCs w:val="32"/>
          <w:lang w:val="en-US" w:eastAsia="zh-CN"/>
        </w:rPr>
        <w:t>.</w:t>
      </w:r>
      <w:r>
        <w:rPr>
          <w:rFonts w:hint="eastAsia" w:ascii="仿宋_GB2312" w:eastAsia="仿宋_GB2312"/>
          <w:sz w:val="32"/>
          <w:szCs w:val="32"/>
        </w:rPr>
        <w:t>53</w:t>
      </w:r>
      <w:r>
        <w:rPr>
          <w:rFonts w:hint="eastAsia" w:ascii="TimesNewRoman" w:hAnsi="TimesNewRoman" w:eastAsia="仿宋_GB2312" w:cs="TimesNewRoman"/>
          <w:kern w:val="0"/>
          <w:sz w:val="32"/>
          <w:szCs w:val="32"/>
        </w:rPr>
        <w:t>万元，公用经费</w:t>
      </w:r>
      <w:r>
        <w:rPr>
          <w:rFonts w:hint="eastAsia" w:ascii="仿宋_GB2312" w:eastAsia="仿宋_GB2312"/>
          <w:sz w:val="32"/>
          <w:szCs w:val="32"/>
        </w:rPr>
        <w:t>46</w:t>
      </w:r>
      <w:r>
        <w:rPr>
          <w:rFonts w:hint="eastAsia" w:ascii="仿宋_GB2312" w:eastAsia="仿宋_GB2312"/>
          <w:sz w:val="32"/>
          <w:szCs w:val="32"/>
          <w:lang w:val="en-US" w:eastAsia="zh-CN"/>
        </w:rPr>
        <w:t>.</w:t>
      </w:r>
      <w:r>
        <w:rPr>
          <w:rFonts w:hint="eastAsia" w:ascii="仿宋_GB2312" w:eastAsia="仿宋_GB2312"/>
          <w:sz w:val="32"/>
          <w:szCs w:val="32"/>
        </w:rPr>
        <w:t>75</w:t>
      </w:r>
      <w:r>
        <w:rPr>
          <w:rFonts w:hint="eastAsia" w:ascii="TimesNewRoman" w:hAnsi="TimesNewRoman" w:eastAsia="仿宋_GB2312" w:cs="TimesNewRoman"/>
          <w:kern w:val="0"/>
          <w:sz w:val="32"/>
          <w:szCs w:val="32"/>
        </w:rPr>
        <w:t>万元。</w:t>
      </w:r>
    </w:p>
    <w:p>
      <w:pPr>
        <w:numPr>
          <w:ilvl w:val="0"/>
          <w:numId w:val="1"/>
        </w:numPr>
        <w:ind w:firstLine="642" w:firstLineChars="200"/>
        <w:rPr>
          <w:rFonts w:ascii="TimesNewRoman" w:hAnsi="TimesNewRoman" w:eastAsia="仿宋_GB2312" w:cs="TimesNewRoman"/>
          <w:kern w:val="0"/>
          <w:sz w:val="32"/>
          <w:szCs w:val="32"/>
        </w:rPr>
      </w:pPr>
      <w:r>
        <w:rPr>
          <w:rFonts w:hint="eastAsia" w:ascii="TimesNewRoman" w:hAnsi="TimesNewRoman" w:eastAsia="仿宋_GB2312" w:cs="TimesNewRoman"/>
          <w:b/>
          <w:kern w:val="0"/>
          <w:sz w:val="32"/>
          <w:szCs w:val="32"/>
        </w:rPr>
        <w:t>人员经费</w:t>
      </w:r>
      <w:r>
        <w:rPr>
          <w:rFonts w:hint="eastAsia" w:ascii="TimesNewRoman" w:hAnsi="TimesNewRoman" w:eastAsia="仿宋_GB2312" w:cs="TimesNewRoman"/>
          <w:kern w:val="0"/>
          <w:sz w:val="32"/>
          <w:szCs w:val="32"/>
          <w:lang w:val="en-US" w:eastAsia="zh-CN"/>
        </w:rPr>
        <w:t>667.53</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主要包括:基本工资</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lang w:val="en-US" w:eastAsia="zh-CN"/>
        </w:rPr>
        <w:t>172.46万元</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rPr>
        <w:t>奖金</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lang w:val="en-US" w:eastAsia="zh-CN"/>
        </w:rPr>
        <w:t>14.37万元</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rPr>
        <w:t>、绩效工资</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lang w:val="en-US" w:eastAsia="zh-CN"/>
        </w:rPr>
        <w:t>176.49万元</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rPr>
        <w:t>、机关事业单位基本养老保险费</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lang w:val="en-US" w:eastAsia="zh-CN"/>
        </w:rPr>
        <w:t>63.80万元</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rPr>
        <w:t>、职业年金缴费</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lang w:val="en-US" w:eastAsia="zh-CN"/>
        </w:rPr>
        <w:t>31.90万元）</w:t>
      </w:r>
      <w:r>
        <w:rPr>
          <w:rFonts w:hint="eastAsia" w:ascii="TimesNewRoman" w:hAnsi="TimesNewRoman" w:eastAsia="仿宋_GB2312" w:cs="TimesNewRoman"/>
          <w:kern w:val="0"/>
          <w:sz w:val="32"/>
          <w:szCs w:val="32"/>
        </w:rPr>
        <w:t>、职工基本医疗保险缴费</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lang w:val="en-US" w:eastAsia="zh-CN"/>
        </w:rPr>
        <w:t>23.93万元</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rPr>
        <w:t>、公务员医疗补助缴费</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lang w:val="en-US" w:eastAsia="zh-CN"/>
        </w:rPr>
        <w:t>8.55万元</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rPr>
        <w:t>、其他社会保障缴费</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lang w:val="en-US" w:eastAsia="zh-CN"/>
        </w:rPr>
        <w:t>1.99万元</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rPr>
        <w:t>、工会经费</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lang w:val="en-US" w:eastAsia="zh-CN"/>
        </w:rPr>
        <w:t>3.65万元</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rPr>
        <w:t>、福利费</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lang w:val="en-US" w:eastAsia="zh-CN"/>
        </w:rPr>
        <w:t>0.18万元</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rPr>
        <w:t>、住房公积金</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lang w:val="en-US" w:eastAsia="zh-CN"/>
        </w:rPr>
        <w:t>63.43万元</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rPr>
        <w:t>、退休费</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lang w:val="en-US" w:eastAsia="zh-CN"/>
        </w:rPr>
        <w:t>16.77万元</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rPr>
        <w:t>、生活补助</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lang w:val="en-US" w:eastAsia="zh-CN"/>
        </w:rPr>
        <w:t>0.96万元</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rPr>
        <w:t>、医疗费补助</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lang w:val="en-US" w:eastAsia="zh-CN"/>
        </w:rPr>
        <w:t>1.00万元</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rPr>
        <w:t>、对其他个人和家庭的补助支出</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lang w:val="en-US" w:eastAsia="zh-CN"/>
        </w:rPr>
        <w:t>31.29万元</w:t>
      </w:r>
      <w:r>
        <w:rPr>
          <w:rFonts w:hint="eastAsia" w:ascii="TimesNewRoman" w:hAnsi="TimesNewRoman" w:eastAsia="仿宋_GB2312" w:cs="TimesNewRoman"/>
          <w:kern w:val="0"/>
          <w:sz w:val="32"/>
          <w:szCs w:val="32"/>
          <w:lang w:eastAsia="zh-CN"/>
        </w:rPr>
        <w:t>）、提租补贴（</w:t>
      </w:r>
      <w:r>
        <w:rPr>
          <w:rFonts w:hint="eastAsia" w:ascii="TimesNewRoman" w:hAnsi="TimesNewRoman" w:eastAsia="仿宋_GB2312" w:cs="TimesNewRoman"/>
          <w:kern w:val="0"/>
          <w:sz w:val="32"/>
          <w:szCs w:val="32"/>
          <w:lang w:val="en-US" w:eastAsia="zh-CN"/>
        </w:rPr>
        <w:t>15.86万元</w:t>
      </w:r>
      <w:r>
        <w:rPr>
          <w:rFonts w:hint="eastAsia" w:ascii="TimesNewRoman" w:hAnsi="TimesNewRoman" w:eastAsia="仿宋_GB2312" w:cs="TimesNewRoman"/>
          <w:kern w:val="0"/>
          <w:sz w:val="32"/>
          <w:szCs w:val="32"/>
          <w:lang w:eastAsia="zh-CN"/>
        </w:rPr>
        <w:t>）、奖励性绩效（</w:t>
      </w:r>
      <w:r>
        <w:rPr>
          <w:rFonts w:hint="eastAsia" w:ascii="TimesNewRoman" w:hAnsi="TimesNewRoman" w:eastAsia="仿宋_GB2312" w:cs="TimesNewRoman"/>
          <w:kern w:val="0"/>
          <w:sz w:val="32"/>
          <w:szCs w:val="32"/>
          <w:lang w:val="en-US" w:eastAsia="zh-CN"/>
        </w:rPr>
        <w:t>35.40万元</w:t>
      </w:r>
      <w:r>
        <w:rPr>
          <w:rFonts w:hint="eastAsia" w:ascii="TimesNewRoman" w:hAnsi="TimesNewRoman" w:eastAsia="仿宋_GB2312" w:cs="TimesNewRoman"/>
          <w:kern w:val="0"/>
          <w:sz w:val="32"/>
          <w:szCs w:val="32"/>
          <w:lang w:eastAsia="zh-CN"/>
        </w:rPr>
        <w:t>）、办公费（</w:t>
      </w:r>
      <w:r>
        <w:rPr>
          <w:rFonts w:hint="eastAsia" w:ascii="TimesNewRoman" w:hAnsi="TimesNewRoman" w:eastAsia="仿宋_GB2312" w:cs="TimesNewRoman"/>
          <w:kern w:val="0"/>
          <w:sz w:val="32"/>
          <w:szCs w:val="32"/>
          <w:lang w:val="en-US" w:eastAsia="zh-CN"/>
        </w:rPr>
        <w:t>4.06万元</w:t>
      </w:r>
      <w:r>
        <w:rPr>
          <w:rFonts w:hint="eastAsia" w:ascii="TimesNewRoman" w:hAnsi="TimesNewRoman" w:eastAsia="仿宋_GB2312" w:cs="TimesNewRoman"/>
          <w:kern w:val="0"/>
          <w:sz w:val="32"/>
          <w:szCs w:val="32"/>
          <w:lang w:eastAsia="zh-CN"/>
        </w:rPr>
        <w:t>）、其他商品和服务支出（</w:t>
      </w:r>
      <w:r>
        <w:rPr>
          <w:rFonts w:hint="eastAsia" w:ascii="TimesNewRoman" w:hAnsi="TimesNewRoman" w:eastAsia="仿宋_GB2312" w:cs="TimesNewRoman"/>
          <w:kern w:val="0"/>
          <w:sz w:val="32"/>
          <w:szCs w:val="32"/>
          <w:lang w:val="en-US" w:eastAsia="zh-CN"/>
        </w:rPr>
        <w:t>1.44万元</w:t>
      </w:r>
      <w:r>
        <w:rPr>
          <w:rFonts w:hint="eastAsia" w:ascii="TimesNewRoman" w:hAnsi="TimesNewRoman" w:eastAsia="仿宋_GB2312" w:cs="TimesNewRoman"/>
          <w:kern w:val="0"/>
          <w:sz w:val="32"/>
          <w:szCs w:val="32"/>
          <w:lang w:eastAsia="zh-CN"/>
        </w:rPr>
        <w:t>）。</w:t>
      </w:r>
    </w:p>
    <w:p>
      <w:pPr>
        <w:ind w:firstLine="642" w:firstLineChars="200"/>
        <w:rPr>
          <w:rFonts w:ascii="TimesNewRoman" w:hAnsi="TimesNewRoman" w:eastAsia="仿宋_GB2312" w:cs="TimesNewRoman"/>
          <w:kern w:val="0"/>
          <w:sz w:val="32"/>
          <w:szCs w:val="32"/>
        </w:rPr>
      </w:pPr>
      <w:r>
        <w:rPr>
          <w:rFonts w:hint="eastAsia" w:ascii="TimesNewRoman" w:hAnsi="TimesNewRoman" w:eastAsia="仿宋_GB2312" w:cs="TimesNewRoman"/>
          <w:b/>
          <w:kern w:val="0"/>
          <w:sz w:val="32"/>
          <w:szCs w:val="32"/>
        </w:rPr>
        <w:t>（二）公用经</w:t>
      </w:r>
      <w:r>
        <w:rPr>
          <w:rFonts w:hint="eastAsia" w:ascii="TimesNewRoman" w:hAnsi="TimesNewRoman" w:eastAsia="仿宋_GB2312" w:cs="TimesNewRoman"/>
          <w:b/>
          <w:kern w:val="0"/>
          <w:sz w:val="32"/>
          <w:szCs w:val="32"/>
          <w:lang w:val="en-US" w:eastAsia="zh-CN"/>
        </w:rPr>
        <w:t>费</w:t>
      </w:r>
      <w:r>
        <w:rPr>
          <w:rFonts w:hint="eastAsia" w:ascii="TimesNewRoman" w:hAnsi="TimesNewRoman" w:eastAsia="仿宋_GB2312" w:cs="TimesNewRoman"/>
          <w:kern w:val="0"/>
          <w:sz w:val="32"/>
          <w:szCs w:val="32"/>
          <w:lang w:val="en-US" w:eastAsia="zh-CN"/>
        </w:rPr>
        <w:t>46.75</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w:t>
      </w:r>
      <w:r>
        <w:rPr>
          <w:rFonts w:hint="eastAsia" w:ascii="TimesNewRoman" w:hAnsi="TimesNewRoman" w:eastAsia="仿宋_GB2312" w:cs="TimesNewRoman"/>
          <w:kern w:val="0"/>
          <w:sz w:val="32"/>
          <w:szCs w:val="32"/>
          <w:lang w:eastAsia="zh-CN"/>
        </w:rPr>
        <w:t>办公费（</w:t>
      </w:r>
      <w:r>
        <w:rPr>
          <w:rFonts w:hint="eastAsia" w:ascii="TimesNewRoman" w:hAnsi="TimesNewRoman" w:eastAsia="仿宋_GB2312" w:cs="TimesNewRoman"/>
          <w:kern w:val="0"/>
          <w:sz w:val="32"/>
          <w:szCs w:val="32"/>
          <w:lang w:val="en-US" w:eastAsia="zh-CN"/>
        </w:rPr>
        <w:t>4.00万元</w:t>
      </w:r>
      <w:r>
        <w:rPr>
          <w:rFonts w:hint="eastAsia" w:ascii="TimesNewRoman" w:hAnsi="TimesNewRoman" w:eastAsia="仿宋_GB2312" w:cs="TimesNewRoman"/>
          <w:kern w:val="0"/>
          <w:sz w:val="32"/>
          <w:szCs w:val="32"/>
          <w:lang w:eastAsia="zh-CN"/>
        </w:rPr>
        <w:t>）、其他商品和服务支出（</w:t>
      </w:r>
      <w:r>
        <w:rPr>
          <w:rFonts w:hint="eastAsia" w:ascii="TimesNewRoman" w:hAnsi="TimesNewRoman" w:eastAsia="仿宋_GB2312" w:cs="TimesNewRoman"/>
          <w:kern w:val="0"/>
          <w:sz w:val="32"/>
          <w:szCs w:val="32"/>
          <w:lang w:val="en-US" w:eastAsia="zh-CN"/>
        </w:rPr>
        <w:t>41.60万元</w:t>
      </w:r>
      <w:r>
        <w:rPr>
          <w:rFonts w:hint="eastAsia" w:ascii="TimesNewRoman" w:hAnsi="TimesNewRoman" w:eastAsia="仿宋_GB2312" w:cs="TimesNewRoman"/>
          <w:kern w:val="0"/>
          <w:sz w:val="32"/>
          <w:szCs w:val="32"/>
          <w:lang w:eastAsia="zh-CN"/>
        </w:rPr>
        <w:t>）、其他交通费用（</w:t>
      </w:r>
      <w:r>
        <w:rPr>
          <w:rFonts w:hint="eastAsia" w:ascii="TimesNewRoman" w:hAnsi="TimesNewRoman" w:eastAsia="仿宋_GB2312" w:cs="TimesNewRoman"/>
          <w:kern w:val="0"/>
          <w:sz w:val="32"/>
          <w:szCs w:val="32"/>
          <w:lang w:val="en-US" w:eastAsia="zh-CN"/>
        </w:rPr>
        <w:t>1.15万元</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rPr>
        <w:t>。</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七、关于2024年政府性基金预算支出表的说明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bCs/>
          <w:sz w:val="32"/>
          <w:szCs w:val="32"/>
          <w:lang w:eastAsia="zh-CN"/>
        </w:rPr>
        <w:t>重点工程建设管理处</w:t>
      </w:r>
      <w:r>
        <w:rPr>
          <w:rFonts w:hint="eastAsia" w:ascii="TimesNewRoman" w:hAnsi="TimesNewRoman" w:eastAsia="仿宋_GB2312" w:cs="TimesNewRoman"/>
          <w:kern w:val="0"/>
          <w:sz w:val="32"/>
          <w:szCs w:val="32"/>
        </w:rPr>
        <w:t>2024年没有政府性基金预算拨款收入，也没有使用政府性基金预算拨款安排的支出。</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八、关于2024年国有资本经营预算支出表的说明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bCs/>
          <w:sz w:val="32"/>
          <w:szCs w:val="32"/>
          <w:lang w:eastAsia="zh-CN"/>
        </w:rPr>
        <w:t>重点工程建设管理处</w:t>
      </w:r>
      <w:r>
        <w:rPr>
          <w:rFonts w:hint="eastAsia" w:ascii="TimesNewRoman" w:hAnsi="TimesNewRoman" w:eastAsia="仿宋_GB2312" w:cs="TimesNewRoman"/>
          <w:kern w:val="0"/>
          <w:sz w:val="32"/>
          <w:szCs w:val="32"/>
        </w:rPr>
        <w:t>2024年没有国有资本经营预算拨款收入，也没有使用国有资本经营预算拨款安排的支出。</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九、关于2024年项目支出表的说明</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bCs/>
          <w:sz w:val="32"/>
          <w:szCs w:val="32"/>
          <w:lang w:eastAsia="zh-CN"/>
        </w:rPr>
        <w:t>重点工程建设管理处</w:t>
      </w:r>
      <w:r>
        <w:rPr>
          <w:rFonts w:hint="eastAsia" w:ascii="TimesNewRoman" w:hAnsi="TimesNewRoman" w:eastAsia="仿宋_GB2312" w:cs="TimesNewRoman"/>
          <w:kern w:val="0"/>
          <w:sz w:val="32"/>
          <w:szCs w:val="32"/>
        </w:rPr>
        <w:t>2024年预算共安排项目支出189</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16万元，比2023年预算</w:t>
      </w:r>
      <w:r>
        <w:rPr>
          <w:rFonts w:hint="eastAsia" w:ascii="仿宋_GB2312" w:eastAsia="仿宋_GB2312"/>
          <w:sz w:val="32"/>
          <w:szCs w:val="32"/>
        </w:rPr>
        <w:t>减少</w:t>
      </w:r>
      <w:r>
        <w:rPr>
          <w:rFonts w:hint="eastAsia" w:ascii="TimesNewRoman" w:hAnsi="TimesNewRoman" w:eastAsia="仿宋_GB2312" w:cs="TimesNewRoman"/>
          <w:kern w:val="0"/>
          <w:sz w:val="32"/>
          <w:szCs w:val="32"/>
          <w:lang w:val="en-US" w:eastAsia="zh-CN"/>
        </w:rPr>
        <w:t>13.4</w:t>
      </w:r>
      <w:r>
        <w:rPr>
          <w:rFonts w:hint="eastAsia" w:ascii="TimesNewRoman" w:hAnsi="TimesNewRoman" w:eastAsia="仿宋_GB2312" w:cs="TimesNewRoman"/>
          <w:kern w:val="0"/>
          <w:sz w:val="32"/>
          <w:szCs w:val="32"/>
        </w:rPr>
        <w:t>万元，</w:t>
      </w:r>
      <w:r>
        <w:rPr>
          <w:rFonts w:hint="eastAsia" w:ascii="仿宋_GB2312" w:eastAsia="仿宋_GB2312"/>
          <w:sz w:val="32"/>
          <w:szCs w:val="32"/>
        </w:rPr>
        <w:t>下降</w:t>
      </w:r>
      <w:r>
        <w:rPr>
          <w:rFonts w:hint="eastAsia" w:ascii="TimesNewRoman" w:hAnsi="TimesNewRoman" w:eastAsia="仿宋_GB2312" w:cs="TimesNewRoman"/>
          <w:kern w:val="0"/>
          <w:sz w:val="32"/>
          <w:szCs w:val="32"/>
          <w:lang w:val="en-US" w:eastAsia="zh-CN"/>
        </w:rPr>
        <w:t>6.61</w:t>
      </w:r>
      <w:r>
        <w:rPr>
          <w:rFonts w:hint="eastAsia" w:ascii="TimesNewRoman" w:hAnsi="TimesNewRoman" w:eastAsia="仿宋_GB2312" w:cs="TimesNewRoman"/>
          <w:kern w:val="0"/>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原雨污水分流项目经费不再申请</w:t>
      </w:r>
      <w:r>
        <w:rPr>
          <w:rFonts w:hint="eastAsia" w:ascii="TimesNewRoman" w:hAnsi="TimesNewRoman" w:eastAsia="仿宋_GB2312" w:cs="TimesNewRoman"/>
          <w:kern w:val="0"/>
          <w:sz w:val="32"/>
          <w:szCs w:val="32"/>
        </w:rPr>
        <w:t>。主要包括：本年财政拨款安排189</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16万元（其中，一般公共预算拨款安排189</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16万元</w:t>
      </w:r>
      <w:r>
        <w:rPr>
          <w:rFonts w:hint="eastAsia" w:ascii="TimesNewRoman" w:hAnsi="TimesNewRoman" w:eastAsia="仿宋_GB2312" w:cs="TimesNewRoman"/>
          <w:kern w:val="0"/>
          <w:sz w:val="32"/>
          <w:szCs w:val="32"/>
          <w:lang w:eastAsia="zh-CN"/>
        </w:rPr>
        <w:t>）</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十、关于2024年政府采购支出表的说明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bCs/>
          <w:sz w:val="32"/>
          <w:szCs w:val="32"/>
          <w:lang w:eastAsia="zh-CN"/>
        </w:rPr>
        <w:t>重点工程建设管理处</w:t>
      </w:r>
      <w:r>
        <w:rPr>
          <w:rFonts w:hint="eastAsia" w:ascii="TimesNewRoman" w:hAnsi="TimesNewRoman" w:eastAsia="仿宋_GB2312" w:cs="TimesNewRoman"/>
          <w:kern w:val="0"/>
          <w:sz w:val="32"/>
          <w:szCs w:val="32"/>
        </w:rPr>
        <w:t>2024年没有使用一般公共预算拨款、政府性基金预算拨款、国有资本经营预算拨款、财政专户管理资金和单位资金安排的政府采购支出。</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十一、关于2024年政府购买服务支出表的说明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bCs/>
          <w:sz w:val="32"/>
          <w:szCs w:val="32"/>
          <w:lang w:eastAsia="zh-CN"/>
        </w:rPr>
        <w:t>重点工程建设管理处</w:t>
      </w:r>
      <w:r>
        <w:rPr>
          <w:rFonts w:hint="eastAsia" w:ascii="TimesNewRoman" w:hAnsi="TimesNewRoman" w:eastAsia="仿宋_GB2312" w:cs="TimesNewRoman"/>
          <w:kern w:val="0"/>
          <w:sz w:val="32"/>
          <w:szCs w:val="32"/>
        </w:rPr>
        <w:t>2024年没有安排政府购买服务支出。</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十二、其他重要事项情况说明</w:t>
      </w:r>
    </w:p>
    <w:p>
      <w:pPr>
        <w:adjustRightInd w:val="0"/>
        <w:snapToGrid w:val="0"/>
        <w:spacing w:line="600" w:lineRule="exact"/>
        <w:ind w:firstLine="642" w:firstLineChars="200"/>
        <w:rPr>
          <w:rFonts w:ascii="仿宋_GB2312" w:hAnsi="楷体" w:eastAsia="仿宋_GB2312"/>
          <w:b/>
          <w:sz w:val="32"/>
          <w:szCs w:val="32"/>
        </w:rPr>
      </w:pPr>
      <w:r>
        <w:rPr>
          <w:rFonts w:hint="eastAsia" w:ascii="仿宋_GB2312" w:hAnsi="楷体" w:eastAsia="仿宋_GB2312"/>
          <w:b/>
          <w:sz w:val="32"/>
          <w:szCs w:val="32"/>
        </w:rPr>
        <w:t>（一）项目及绩效目标情况。</w:t>
      </w:r>
    </w:p>
    <w:p>
      <w:pPr>
        <w:adjustRightInd w:val="0"/>
        <w:snapToGrid w:val="0"/>
        <w:spacing w:line="600" w:lineRule="exact"/>
        <w:ind w:firstLine="642" w:firstLineChars="200"/>
        <w:rPr>
          <w:rFonts w:hint="eastAsia" w:ascii="仿宋_GB2312" w:hAnsi="楷体" w:eastAsia="仿宋_GB2312"/>
          <w:b/>
          <w:sz w:val="32"/>
          <w:szCs w:val="32"/>
        </w:rPr>
      </w:pPr>
      <w:r>
        <w:rPr>
          <w:rFonts w:hint="eastAsia" w:ascii="仿宋_GB2312" w:hAnsi="楷体" w:eastAsia="仿宋_GB2312"/>
          <w:b/>
          <w:sz w:val="32"/>
          <w:szCs w:val="32"/>
        </w:rPr>
        <w:t>1.“重点工程建设管理经费”项目。</w:t>
      </w:r>
    </w:p>
    <w:p>
      <w:pPr>
        <w:adjustRightInd w:val="0"/>
        <w:snapToGrid w:val="0"/>
        <w:spacing w:line="60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（1）项目概述：用于重点工程建设期间发生的办公费、邮电费、</w:t>
      </w:r>
      <w:r>
        <w:rPr>
          <w:rFonts w:hint="eastAsia" w:ascii="仿宋_GB2312" w:hAnsi="楷体" w:eastAsia="仿宋_GB2312"/>
          <w:sz w:val="32"/>
          <w:szCs w:val="32"/>
          <w:lang w:eastAsia="zh-CN"/>
        </w:rPr>
        <w:t>公务</w:t>
      </w:r>
      <w:r>
        <w:rPr>
          <w:rFonts w:hint="eastAsia" w:ascii="仿宋_GB2312" w:hAnsi="楷体" w:eastAsia="仿宋_GB2312"/>
          <w:sz w:val="32"/>
          <w:szCs w:val="32"/>
        </w:rPr>
        <w:t>招待费、</w:t>
      </w:r>
      <w:r>
        <w:rPr>
          <w:rFonts w:hint="eastAsia" w:ascii="仿宋_GB2312" w:hAnsi="楷体" w:eastAsia="仿宋_GB2312"/>
          <w:sz w:val="32"/>
          <w:szCs w:val="32"/>
          <w:lang w:eastAsia="zh-CN"/>
        </w:rPr>
        <w:t>委托业务</w:t>
      </w:r>
      <w:r>
        <w:rPr>
          <w:rFonts w:hint="eastAsia" w:ascii="仿宋_GB2312" w:hAnsi="楷体" w:eastAsia="仿宋_GB2312"/>
          <w:sz w:val="32"/>
          <w:szCs w:val="32"/>
        </w:rPr>
        <w:t>费、下派干部</w:t>
      </w:r>
      <w:r>
        <w:rPr>
          <w:rFonts w:hint="eastAsia" w:ascii="仿宋_GB2312" w:hAnsi="楷体" w:eastAsia="仿宋_GB2312"/>
          <w:sz w:val="32"/>
          <w:szCs w:val="32"/>
          <w:lang w:eastAsia="zh-CN"/>
        </w:rPr>
        <w:t>生活补助及交通补贴</w:t>
      </w:r>
      <w:r>
        <w:rPr>
          <w:rFonts w:hint="eastAsia" w:ascii="仿宋_GB2312" w:hAnsi="楷体" w:eastAsia="仿宋_GB2312"/>
          <w:sz w:val="32"/>
          <w:szCs w:val="32"/>
        </w:rPr>
        <w:t>、其他宣传费用（包括印刷费）、聘请专家评审费、差旅费等支出，还用于车辆维修、车辆保险等支出。</w:t>
      </w:r>
    </w:p>
    <w:p>
      <w:pPr>
        <w:adjustRightInd w:val="0"/>
        <w:snapToGrid w:val="0"/>
        <w:spacing w:line="60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（2）立项依据：市委、市政府常委（务）会、常务会、办公会等决定事项</w:t>
      </w:r>
      <w:r>
        <w:rPr>
          <w:rFonts w:hint="eastAsia" w:ascii="仿宋_GB2312" w:hAnsi="楷体" w:eastAsia="仿宋_GB2312"/>
          <w:sz w:val="32"/>
          <w:szCs w:val="32"/>
          <w:lang w:eastAsia="zh-CN"/>
        </w:rPr>
        <w:t>，</w:t>
      </w:r>
      <w:r>
        <w:rPr>
          <w:rFonts w:hint="eastAsia" w:ascii="仿宋_GB2312" w:eastAsia="仿宋_GB2312"/>
          <w:sz w:val="32"/>
          <w:szCs w:val="32"/>
        </w:rPr>
        <w:t>“财政部”基本建设财务管理规定“财建【2002】394号</w:t>
      </w:r>
      <w:r>
        <w:rPr>
          <w:rFonts w:hint="eastAsia" w:ascii="仿宋_GB2312" w:hAnsi="楷体" w:eastAsia="仿宋_GB2312"/>
          <w:sz w:val="32"/>
          <w:szCs w:val="32"/>
        </w:rPr>
        <w:t>。</w:t>
      </w:r>
    </w:p>
    <w:p>
      <w:pPr>
        <w:adjustRightInd w:val="0"/>
        <w:snapToGrid w:val="0"/>
        <w:spacing w:line="60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（3）实施主体：淮北市重点工程建设管理</w:t>
      </w:r>
      <w:r>
        <w:rPr>
          <w:rFonts w:hint="eastAsia" w:ascii="仿宋_GB2312" w:hAnsi="楷体" w:eastAsia="仿宋_GB2312"/>
          <w:sz w:val="32"/>
          <w:szCs w:val="32"/>
          <w:lang w:eastAsia="zh-CN"/>
        </w:rPr>
        <w:t>处</w:t>
      </w:r>
      <w:r>
        <w:rPr>
          <w:rFonts w:hint="eastAsia" w:ascii="仿宋_GB2312" w:hAnsi="楷体" w:eastAsia="仿宋_GB2312"/>
          <w:sz w:val="32"/>
          <w:szCs w:val="32"/>
        </w:rPr>
        <w:t>。</w:t>
      </w:r>
    </w:p>
    <w:p>
      <w:pPr>
        <w:adjustRightInd w:val="0"/>
        <w:snapToGrid w:val="0"/>
        <w:spacing w:line="60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（4）起止时间：</w:t>
      </w:r>
      <w:r>
        <w:rPr>
          <w:rFonts w:hint="eastAsia" w:ascii="仿宋_GB2312" w:eastAsia="仿宋_GB2312"/>
          <w:sz w:val="32"/>
          <w:szCs w:val="32"/>
          <w:lang w:val="en-US" w:eastAsia="zh-CN"/>
        </w:rPr>
        <w:t>2024年1-12月</w:t>
      </w:r>
      <w:r>
        <w:rPr>
          <w:rFonts w:hint="eastAsia" w:ascii="仿宋_GB2312" w:hAnsi="楷体" w:eastAsia="仿宋_GB2312"/>
          <w:sz w:val="32"/>
          <w:szCs w:val="32"/>
        </w:rPr>
        <w:t>。</w:t>
      </w:r>
    </w:p>
    <w:p>
      <w:pPr>
        <w:adjustRightInd w:val="0"/>
        <w:snapToGrid w:val="0"/>
        <w:spacing w:line="60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（5）项目内容：用于重点工程建设期间发生的办公费、邮电费、</w:t>
      </w:r>
      <w:r>
        <w:rPr>
          <w:rFonts w:hint="eastAsia" w:ascii="仿宋_GB2312" w:hAnsi="楷体" w:eastAsia="仿宋_GB2312"/>
          <w:sz w:val="32"/>
          <w:szCs w:val="32"/>
          <w:lang w:eastAsia="zh-CN"/>
        </w:rPr>
        <w:t>公务</w:t>
      </w:r>
      <w:r>
        <w:rPr>
          <w:rFonts w:hint="eastAsia" w:ascii="仿宋_GB2312" w:hAnsi="楷体" w:eastAsia="仿宋_GB2312"/>
          <w:sz w:val="32"/>
          <w:szCs w:val="32"/>
        </w:rPr>
        <w:t>招待费、</w:t>
      </w:r>
      <w:r>
        <w:rPr>
          <w:rFonts w:hint="eastAsia" w:ascii="仿宋_GB2312" w:hAnsi="楷体" w:eastAsia="仿宋_GB2312"/>
          <w:sz w:val="32"/>
          <w:szCs w:val="32"/>
          <w:lang w:eastAsia="zh-CN"/>
        </w:rPr>
        <w:t>委托业务</w:t>
      </w:r>
      <w:r>
        <w:rPr>
          <w:rFonts w:hint="eastAsia" w:ascii="仿宋_GB2312" w:hAnsi="楷体" w:eastAsia="仿宋_GB2312"/>
          <w:sz w:val="32"/>
          <w:szCs w:val="32"/>
        </w:rPr>
        <w:t>费、下派干部</w:t>
      </w:r>
      <w:r>
        <w:rPr>
          <w:rFonts w:hint="eastAsia" w:ascii="仿宋_GB2312" w:hAnsi="楷体" w:eastAsia="仿宋_GB2312"/>
          <w:sz w:val="32"/>
          <w:szCs w:val="32"/>
          <w:lang w:eastAsia="zh-CN"/>
        </w:rPr>
        <w:t>生活补助及交通补贴</w:t>
      </w:r>
      <w:r>
        <w:rPr>
          <w:rFonts w:hint="eastAsia" w:ascii="仿宋_GB2312" w:hAnsi="楷体" w:eastAsia="仿宋_GB2312"/>
          <w:sz w:val="32"/>
          <w:szCs w:val="32"/>
        </w:rPr>
        <w:t>、其他宣传费用（包括印刷费）、聘请专家评审费、差旅费等支出，还用于车辆维修、车辆保险等支出。</w:t>
      </w:r>
    </w:p>
    <w:p>
      <w:pPr>
        <w:adjustRightInd w:val="0"/>
        <w:snapToGrid w:val="0"/>
        <w:spacing w:line="60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（6）年度预算安排：</w:t>
      </w:r>
      <w:r>
        <w:rPr>
          <w:rFonts w:hint="eastAsia" w:ascii="仿宋_GB2312" w:hAnsi="楷体" w:eastAsia="仿宋_GB2312"/>
          <w:sz w:val="32"/>
          <w:szCs w:val="32"/>
          <w:lang w:val="en-US" w:eastAsia="zh-CN"/>
        </w:rPr>
        <w:t>81.86</w:t>
      </w:r>
      <w:r>
        <w:rPr>
          <w:rFonts w:hint="eastAsia" w:ascii="仿宋_GB2312" w:hAnsi="楷体" w:eastAsia="仿宋_GB2312"/>
          <w:sz w:val="32"/>
          <w:szCs w:val="32"/>
        </w:rPr>
        <w:t>万元。</w:t>
      </w:r>
    </w:p>
    <w:p>
      <w:pPr>
        <w:adjustRightInd w:val="0"/>
        <w:snapToGrid w:val="0"/>
        <w:spacing w:line="600" w:lineRule="exact"/>
        <w:ind w:firstLine="640" w:firstLineChars="200"/>
        <w:rPr>
          <w:rFonts w:hint="eastAsia" w:ascii="仿宋_GB2312" w:hAnsi="楷体" w:eastAsia="仿宋_GB2312"/>
          <w:sz w:val="32"/>
          <w:szCs w:val="32"/>
          <w:lang w:eastAsia="zh-CN"/>
        </w:rPr>
      </w:pPr>
      <w:r>
        <w:rPr>
          <w:rFonts w:hint="eastAsia" w:ascii="仿宋_GB2312" w:hAnsi="楷体" w:eastAsia="仿宋_GB2312"/>
          <w:sz w:val="32"/>
          <w:szCs w:val="32"/>
        </w:rPr>
        <w:t>（7）绩效目标</w:t>
      </w:r>
      <w:r>
        <w:rPr>
          <w:rFonts w:hint="eastAsia" w:ascii="仿宋_GB2312" w:hAnsi="楷体" w:eastAsia="仿宋_GB2312"/>
          <w:sz w:val="32"/>
          <w:szCs w:val="32"/>
          <w:lang w:eastAsia="zh-CN"/>
        </w:rPr>
        <w:t>：</w:t>
      </w:r>
      <w:r>
        <w:rPr>
          <w:rFonts w:hint="eastAsia" w:ascii="仿宋_GB2312" w:hAnsi="楷体" w:eastAsia="仿宋_GB2312"/>
          <w:sz w:val="32"/>
          <w:szCs w:val="32"/>
        </w:rPr>
        <w:t>保障年度重点工程实施的重要因素</w:t>
      </w:r>
      <w:r>
        <w:rPr>
          <w:rFonts w:hint="eastAsia" w:ascii="仿宋_GB2312" w:hAnsi="楷体" w:eastAsia="仿宋_GB2312"/>
          <w:sz w:val="32"/>
          <w:szCs w:val="32"/>
          <w:lang w:eastAsia="zh-CN"/>
        </w:rPr>
        <w:t>。</w:t>
      </w:r>
    </w:p>
    <w:p>
      <w:pPr>
        <w:ind w:firstLine="640" w:firstLineChars="200"/>
        <w:rPr>
          <w:rFonts w:ascii="TimesNewRoman" w:hAnsi="TimesNewRoman" w:eastAsia="仿宋_GB2312" w:cs="TimesNewRoman"/>
          <w:kern w:val="0"/>
          <w:sz w:val="32"/>
          <w:szCs w:val="32"/>
        </w:rPr>
      </w:pPr>
    </w:p>
    <w:tbl>
      <w:tblPr>
        <w:tblStyle w:val="5"/>
        <w:tblW w:w="95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80"/>
        <w:gridCol w:w="1080"/>
        <w:gridCol w:w="1080"/>
        <w:gridCol w:w="540"/>
        <w:gridCol w:w="2145"/>
        <w:gridCol w:w="2160"/>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0"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9570"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（2024年度）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32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633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重点工程建设管理经费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40" w:type="dxa"/>
            <w:gridSpan w:val="3"/>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2685" w:type="dxa"/>
            <w:gridSpan w:val="2"/>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[266]淮北市住房和城乡建设局</w:t>
            </w:r>
          </w:p>
        </w:tc>
        <w:tc>
          <w:tcPr>
            <w:tcW w:w="2160" w:type="dxa"/>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48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淮北市重点工程建设管理处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3240" w:type="dxa"/>
            <w:gridSpan w:val="3"/>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项目来源</w:t>
            </w:r>
          </w:p>
        </w:tc>
        <w:tc>
          <w:tcPr>
            <w:tcW w:w="2685"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本级申报项目</w:t>
            </w:r>
          </w:p>
        </w:tc>
        <w:tc>
          <w:tcPr>
            <w:tcW w:w="216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3240" w:type="dxa"/>
            <w:gridSpan w:val="3"/>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685"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年度资金总额：</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3240" w:type="dxa"/>
            <w:gridSpan w:val="3"/>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2685"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81.86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3240" w:type="dxa"/>
            <w:gridSpan w:val="3"/>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2685"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上年结转</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3240" w:type="dxa"/>
            <w:gridSpan w:val="3"/>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2685"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108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w:t>
            </w:r>
          </w:p>
        </w:tc>
        <w:tc>
          <w:tcPr>
            <w:tcW w:w="849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保障年度重点工程实施的重要因素。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080"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62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14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三级指标</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restart"/>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62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14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指标：支出金额</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8186000元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162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14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指标：费用支出合规性</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支出合理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162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14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指标：费用及时支付</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费用及时支付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162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14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   节约开支</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厉行节约，减少不必要的开支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restart"/>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62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14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指标：促进工程建设</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促进工程建设，带动经济效益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162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14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指标：促进城市基础设施建设</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促进城市基础设施建设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162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14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指标：重视生态环保</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重视生态环保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162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14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指标：产生可持续影响</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产生可持续影响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62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14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指标：群众满意</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群众满意</w:t>
            </w:r>
          </w:p>
        </w:tc>
      </w:tr>
    </w:tbl>
    <w:p>
      <w:pPr>
        <w:ind w:firstLine="420" w:firstLineChars="200"/>
      </w:pPr>
    </w:p>
    <w:p>
      <w:pPr>
        <w:ind w:firstLine="420" w:firstLineChars="200"/>
      </w:pP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w:t>
      </w:r>
      <w:r>
        <w:rPr>
          <w:rFonts w:hint="eastAsia" w:ascii="仿宋_GB2312" w:eastAsia="仿宋_GB2312"/>
          <w:b/>
          <w:bCs/>
          <w:sz w:val="32"/>
          <w:szCs w:val="32"/>
        </w:rPr>
        <w:t>办公</w:t>
      </w:r>
      <w:r>
        <w:rPr>
          <w:rFonts w:hint="eastAsia" w:ascii="仿宋_GB2312" w:eastAsia="仿宋_GB2312"/>
          <w:b/>
          <w:bCs/>
          <w:sz w:val="32"/>
          <w:szCs w:val="32"/>
          <w:lang w:eastAsia="zh-CN"/>
        </w:rPr>
        <w:t>楼</w:t>
      </w:r>
      <w:r>
        <w:rPr>
          <w:rFonts w:hint="eastAsia" w:ascii="仿宋_GB2312" w:eastAsia="仿宋_GB2312"/>
          <w:b/>
          <w:bCs/>
          <w:sz w:val="32"/>
          <w:szCs w:val="32"/>
        </w:rPr>
        <w:t>运行费</w:t>
      </w:r>
      <w:r>
        <w:rPr>
          <w:rFonts w:hint="eastAsia" w:ascii="TimesNewRoman" w:hAnsi="TimesNewRoman" w:eastAsia="仿宋_GB2312" w:cs="TimesNewRoman"/>
          <w:kern w:val="0"/>
          <w:sz w:val="32"/>
          <w:szCs w:val="32"/>
        </w:rPr>
        <w:t>”</w:t>
      </w:r>
      <w:r>
        <w:rPr>
          <w:rFonts w:hint="eastAsia" w:ascii="仿宋_GB2312" w:eastAsia="仿宋_GB2312"/>
          <w:b/>
          <w:bCs/>
          <w:sz w:val="32"/>
          <w:szCs w:val="32"/>
        </w:rPr>
        <w:t>项目。</w:t>
      </w:r>
    </w:p>
    <w:p>
      <w:pPr>
        <w:ind w:firstLine="640" w:firstLineChars="200"/>
        <w:rPr>
          <w:rFonts w:hint="eastAsia" w:ascii="仿宋_GB2312" w:hAnsi="楷体" w:eastAsia="仿宋_GB2312"/>
          <w:sz w:val="32"/>
          <w:szCs w:val="32"/>
          <w:lang w:eastAsia="zh-CN"/>
        </w:rPr>
      </w:pPr>
      <w:r>
        <w:rPr>
          <w:rFonts w:hint="eastAsia" w:ascii="仿宋_GB2312" w:hAnsi="楷体" w:eastAsia="仿宋_GB2312"/>
          <w:sz w:val="32"/>
          <w:szCs w:val="32"/>
        </w:rPr>
        <w:t>（1）项目概述</w:t>
      </w:r>
      <w:r>
        <w:rPr>
          <w:rFonts w:hint="eastAsia" w:ascii="仿宋_GB2312" w:hAnsi="楷体" w:eastAsia="仿宋_GB2312"/>
          <w:sz w:val="32"/>
          <w:szCs w:val="32"/>
          <w:lang w:eastAsia="zh-CN"/>
        </w:rPr>
        <w:t>：</w:t>
      </w:r>
      <w:r>
        <w:rPr>
          <w:rFonts w:hint="eastAsia" w:ascii="仿宋_GB2312" w:hAnsi="楷体" w:eastAsia="仿宋_GB2312"/>
          <w:sz w:val="32"/>
          <w:szCs w:val="32"/>
        </w:rPr>
        <w:t>主要用于处办公室的水电费、维修</w:t>
      </w:r>
      <w:r>
        <w:rPr>
          <w:rFonts w:hint="eastAsia" w:ascii="仿宋_GB2312" w:hAnsi="楷体" w:eastAsia="仿宋_GB2312"/>
          <w:sz w:val="32"/>
          <w:szCs w:val="32"/>
          <w:lang w:eastAsia="zh-CN"/>
        </w:rPr>
        <w:t>（护）</w:t>
      </w:r>
      <w:r>
        <w:rPr>
          <w:rFonts w:hint="eastAsia" w:ascii="仿宋_GB2312" w:hAnsi="楷体" w:eastAsia="仿宋_GB2312"/>
          <w:sz w:val="32"/>
          <w:szCs w:val="32"/>
        </w:rPr>
        <w:t>费、物业管理费等支出</w:t>
      </w:r>
      <w:r>
        <w:rPr>
          <w:rFonts w:hint="eastAsia" w:ascii="仿宋_GB2312" w:hAnsi="楷体" w:eastAsia="仿宋_GB2312"/>
          <w:sz w:val="32"/>
          <w:szCs w:val="32"/>
          <w:lang w:eastAsia="zh-CN"/>
        </w:rPr>
        <w:t>。</w:t>
      </w:r>
    </w:p>
    <w:p>
      <w:pPr>
        <w:ind w:firstLine="640" w:firstLineChars="200"/>
        <w:rPr>
          <w:rFonts w:hint="eastAsia" w:ascii="仿宋_GB2312" w:hAnsi="楷体" w:eastAsia="仿宋_GB2312"/>
          <w:sz w:val="32"/>
          <w:szCs w:val="32"/>
          <w:lang w:eastAsia="zh-CN"/>
        </w:rPr>
      </w:pPr>
      <w:r>
        <w:rPr>
          <w:rFonts w:hint="eastAsia" w:ascii="仿宋_GB2312" w:hAnsi="楷体" w:eastAsia="仿宋_GB2312"/>
          <w:sz w:val="32"/>
          <w:szCs w:val="32"/>
        </w:rPr>
        <w:t>（2）立项依据</w:t>
      </w:r>
      <w:r>
        <w:rPr>
          <w:rFonts w:hint="eastAsia" w:ascii="仿宋_GB2312" w:hAnsi="楷体" w:eastAsia="仿宋_GB2312"/>
          <w:sz w:val="32"/>
          <w:szCs w:val="32"/>
          <w:lang w:eastAsia="zh-CN"/>
        </w:rPr>
        <w:t>：</w:t>
      </w:r>
      <w:r>
        <w:rPr>
          <w:rFonts w:hint="eastAsia" w:ascii="仿宋_GB2312" w:hAnsi="楷体" w:eastAsia="仿宋_GB2312"/>
          <w:sz w:val="32"/>
          <w:szCs w:val="32"/>
        </w:rPr>
        <w:t>财政部“基本建设财务管理规定”</w:t>
      </w:r>
      <w:r>
        <w:rPr>
          <w:rFonts w:hint="eastAsia" w:ascii="仿宋_GB2312" w:hAnsi="楷体" w:eastAsia="仿宋_GB2312"/>
          <w:sz w:val="32"/>
          <w:szCs w:val="32"/>
          <w:lang w:eastAsia="zh-CN"/>
        </w:rPr>
        <w:t>。</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（3）实施主体：淮北市重点工程建设管理</w:t>
      </w:r>
      <w:r>
        <w:rPr>
          <w:rFonts w:hint="eastAsia" w:ascii="仿宋_GB2312" w:hAnsi="楷体" w:eastAsia="仿宋_GB2312"/>
          <w:sz w:val="32"/>
          <w:szCs w:val="32"/>
          <w:lang w:eastAsia="zh-CN"/>
        </w:rPr>
        <w:t>处</w:t>
      </w:r>
      <w:r>
        <w:rPr>
          <w:rFonts w:hint="eastAsia" w:ascii="仿宋_GB2312" w:hAnsi="楷体" w:eastAsia="仿宋_GB2312"/>
          <w:sz w:val="32"/>
          <w:szCs w:val="32"/>
        </w:rPr>
        <w:t>。</w:t>
      </w:r>
    </w:p>
    <w:p>
      <w:pPr>
        <w:ind w:firstLine="640" w:firstLineChars="200"/>
        <w:rPr>
          <w:rFonts w:hint="eastAsia" w:ascii="仿宋_GB2312" w:hAnsi="楷体" w:eastAsia="仿宋_GB2312"/>
          <w:sz w:val="32"/>
          <w:szCs w:val="32"/>
          <w:lang w:val="en-US" w:eastAsia="zh-CN"/>
        </w:rPr>
      </w:pPr>
      <w:r>
        <w:rPr>
          <w:rFonts w:hint="eastAsia" w:ascii="仿宋_GB2312" w:hAnsi="楷体" w:eastAsia="仿宋_GB2312"/>
          <w:sz w:val="32"/>
          <w:szCs w:val="32"/>
        </w:rPr>
        <w:t>（4）起止时间</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2024年1-12月。</w:t>
      </w:r>
    </w:p>
    <w:p>
      <w:pPr>
        <w:ind w:firstLine="640" w:firstLineChars="200"/>
        <w:rPr>
          <w:rFonts w:hint="eastAsia" w:ascii="仿宋_GB2312" w:hAnsi="楷体" w:eastAsia="仿宋_GB2312"/>
          <w:sz w:val="32"/>
          <w:szCs w:val="32"/>
          <w:lang w:eastAsia="zh-CN"/>
        </w:rPr>
      </w:pPr>
      <w:r>
        <w:rPr>
          <w:rFonts w:hint="eastAsia" w:ascii="仿宋_GB2312" w:hAnsi="楷体" w:eastAsia="仿宋_GB2312"/>
          <w:sz w:val="32"/>
          <w:szCs w:val="32"/>
        </w:rPr>
        <w:t>（5）项目内容</w:t>
      </w:r>
      <w:r>
        <w:rPr>
          <w:rFonts w:hint="eastAsia" w:ascii="仿宋_GB2312" w:hAnsi="楷体" w:eastAsia="仿宋_GB2312"/>
          <w:sz w:val="32"/>
          <w:szCs w:val="32"/>
          <w:lang w:eastAsia="zh-CN"/>
        </w:rPr>
        <w:t>：</w:t>
      </w:r>
      <w:r>
        <w:rPr>
          <w:rFonts w:hint="eastAsia" w:ascii="仿宋_GB2312" w:hAnsi="楷体" w:eastAsia="仿宋_GB2312"/>
          <w:sz w:val="32"/>
          <w:szCs w:val="32"/>
        </w:rPr>
        <w:t>主要用于处办公室的水电费、维修</w:t>
      </w:r>
      <w:r>
        <w:rPr>
          <w:rFonts w:hint="eastAsia" w:ascii="仿宋_GB2312" w:hAnsi="楷体" w:eastAsia="仿宋_GB2312"/>
          <w:sz w:val="32"/>
          <w:szCs w:val="32"/>
          <w:lang w:eastAsia="zh-CN"/>
        </w:rPr>
        <w:t>（护）</w:t>
      </w:r>
      <w:r>
        <w:rPr>
          <w:rFonts w:hint="eastAsia" w:ascii="仿宋_GB2312" w:hAnsi="楷体" w:eastAsia="仿宋_GB2312"/>
          <w:sz w:val="32"/>
          <w:szCs w:val="32"/>
        </w:rPr>
        <w:t>费、物业管理费等支出</w:t>
      </w:r>
      <w:r>
        <w:rPr>
          <w:rFonts w:hint="eastAsia" w:ascii="仿宋_GB2312" w:hAnsi="楷体" w:eastAsia="仿宋_GB2312"/>
          <w:sz w:val="32"/>
          <w:szCs w:val="32"/>
          <w:lang w:eastAsia="zh-CN"/>
        </w:rPr>
        <w:t>。</w:t>
      </w:r>
    </w:p>
    <w:p>
      <w:pPr>
        <w:ind w:firstLine="640" w:firstLineChars="200"/>
        <w:rPr>
          <w:rFonts w:hint="default" w:ascii="仿宋_GB2312" w:hAnsi="楷体" w:eastAsia="仿宋_GB2312"/>
          <w:sz w:val="32"/>
          <w:szCs w:val="32"/>
          <w:lang w:val="en-US" w:eastAsia="zh-CN"/>
        </w:rPr>
      </w:pPr>
      <w:r>
        <w:rPr>
          <w:rFonts w:hint="eastAsia" w:ascii="仿宋_GB2312" w:hAnsi="楷体" w:eastAsia="仿宋_GB2312"/>
          <w:sz w:val="32"/>
          <w:szCs w:val="32"/>
        </w:rPr>
        <w:t>（6）年度预算安排</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22.30万元。</w:t>
      </w:r>
    </w:p>
    <w:p>
      <w:pPr>
        <w:ind w:firstLine="640" w:firstLineChars="200"/>
        <w:rPr>
          <w:rFonts w:hint="eastAsia" w:ascii="仿宋_GB2312" w:hAnsi="楷体" w:eastAsia="仿宋_GB2312"/>
          <w:sz w:val="32"/>
          <w:szCs w:val="32"/>
          <w:lang w:eastAsia="zh-CN"/>
        </w:rPr>
      </w:pPr>
      <w:r>
        <w:rPr>
          <w:rFonts w:hint="eastAsia" w:ascii="仿宋_GB2312" w:hAnsi="楷体" w:eastAsia="仿宋_GB2312"/>
          <w:sz w:val="32"/>
          <w:szCs w:val="32"/>
        </w:rPr>
        <w:t>（7）绩效目标</w:t>
      </w:r>
      <w:r>
        <w:rPr>
          <w:rFonts w:hint="eastAsia" w:ascii="仿宋_GB2312" w:hAnsi="楷体" w:eastAsia="仿宋_GB2312"/>
          <w:sz w:val="32"/>
          <w:szCs w:val="32"/>
          <w:lang w:eastAsia="zh-CN"/>
        </w:rPr>
        <w:t>：</w:t>
      </w:r>
      <w:r>
        <w:rPr>
          <w:rFonts w:hint="eastAsia" w:ascii="仿宋_GB2312" w:hAnsi="楷体" w:eastAsia="仿宋_GB2312"/>
          <w:sz w:val="32"/>
          <w:szCs w:val="32"/>
        </w:rPr>
        <w:t>保障</w:t>
      </w:r>
      <w:r>
        <w:rPr>
          <w:rFonts w:hint="eastAsia" w:ascii="仿宋_GB2312" w:hAnsi="楷体" w:eastAsia="仿宋_GB2312"/>
          <w:sz w:val="32"/>
          <w:szCs w:val="32"/>
          <w:lang w:eastAsia="zh-CN"/>
        </w:rPr>
        <w:t>单位办公楼正常运转，费用正常支出。</w:t>
      </w:r>
    </w:p>
    <w:tbl>
      <w:tblPr>
        <w:tblStyle w:val="5"/>
        <w:tblW w:w="95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80"/>
        <w:gridCol w:w="1080"/>
        <w:gridCol w:w="1080"/>
        <w:gridCol w:w="540"/>
        <w:gridCol w:w="2145"/>
        <w:gridCol w:w="2160"/>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0"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9570"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（2024年度）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32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633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办公楼运行费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40" w:type="dxa"/>
            <w:gridSpan w:val="3"/>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2685" w:type="dxa"/>
            <w:gridSpan w:val="2"/>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[266]淮北市住房和城乡建设局</w:t>
            </w:r>
          </w:p>
        </w:tc>
        <w:tc>
          <w:tcPr>
            <w:tcW w:w="2160" w:type="dxa"/>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48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淮北市重点工程建设管理处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3240" w:type="dxa"/>
            <w:gridSpan w:val="3"/>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项目来源</w:t>
            </w:r>
          </w:p>
        </w:tc>
        <w:tc>
          <w:tcPr>
            <w:tcW w:w="2685"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本级申报项目</w:t>
            </w:r>
          </w:p>
        </w:tc>
        <w:tc>
          <w:tcPr>
            <w:tcW w:w="216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3240" w:type="dxa"/>
            <w:gridSpan w:val="3"/>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685"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年度资金总额：</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3240" w:type="dxa"/>
            <w:gridSpan w:val="3"/>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2685"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3240" w:type="dxa"/>
            <w:gridSpan w:val="3"/>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2685"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上年结转</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3240" w:type="dxa"/>
            <w:gridSpan w:val="3"/>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2685"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108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w:t>
            </w:r>
          </w:p>
        </w:tc>
        <w:tc>
          <w:tcPr>
            <w:tcW w:w="849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保障单位办公楼正常运转，费用正常支出。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080"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62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14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三级指标</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restart"/>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62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14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指标：支出总金额</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223000元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162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14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指标：费用核算准确</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准确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162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14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指标：费用及时支付</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及时支付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162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14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 节省费用开支</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节约开支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restart"/>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62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14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指标：增加经济效益</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增加经济效益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162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14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指标：增加社会效益</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增加社会效益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162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14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指标：节约资源</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节约水电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162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14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指标：可持续发挥作用</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可持续发挥作用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62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14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指标：群众满意</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群众满意</w:t>
            </w:r>
          </w:p>
        </w:tc>
      </w:tr>
    </w:tbl>
    <w:p>
      <w:pPr>
        <w:adjustRightInd w:val="0"/>
        <w:snapToGrid w:val="0"/>
        <w:spacing w:line="580" w:lineRule="exact"/>
        <w:rPr>
          <w:rFonts w:hint="eastAsia" w:ascii="TimesNewRoman" w:hAnsi="TimesNewRoman" w:eastAsia="仿宋_GB2312" w:cs="TimesNewRoman"/>
          <w:b/>
          <w:sz w:val="32"/>
          <w:szCs w:val="32"/>
        </w:rPr>
      </w:pPr>
    </w:p>
    <w:p>
      <w:pPr>
        <w:numPr>
          <w:ilvl w:val="0"/>
          <w:numId w:val="2"/>
        </w:numPr>
        <w:ind w:firstLine="640" w:firstLineChars="200"/>
        <w:rPr>
          <w:rFonts w:hint="eastAsia" w:ascii="仿宋_GB2312" w:eastAsia="仿宋_GB2312"/>
          <w:b/>
          <w:bCs/>
          <w:sz w:val="32"/>
          <w:szCs w:val="32"/>
        </w:rPr>
      </w:pPr>
      <w:r>
        <w:rPr>
          <w:rFonts w:hint="eastAsia" w:ascii="TimesNewRoman" w:hAnsi="TimesNewRoman" w:eastAsia="仿宋_GB2312" w:cs="TimesNewRoman"/>
          <w:kern w:val="0"/>
          <w:sz w:val="32"/>
          <w:szCs w:val="32"/>
        </w:rPr>
        <w:t>“</w:t>
      </w:r>
      <w:r>
        <w:rPr>
          <w:rFonts w:hint="eastAsia" w:ascii="仿宋_GB2312" w:eastAsia="仿宋_GB2312"/>
          <w:b/>
          <w:bCs/>
          <w:sz w:val="32"/>
          <w:szCs w:val="32"/>
          <w:lang w:eastAsia="zh-CN"/>
        </w:rPr>
        <w:t>单位运行劳务</w:t>
      </w:r>
      <w:r>
        <w:rPr>
          <w:rFonts w:hint="eastAsia" w:ascii="仿宋_GB2312" w:eastAsia="仿宋_GB2312"/>
          <w:b/>
          <w:bCs/>
          <w:sz w:val="32"/>
          <w:szCs w:val="32"/>
        </w:rPr>
        <w:t>费</w:t>
      </w:r>
      <w:r>
        <w:rPr>
          <w:rFonts w:hint="eastAsia" w:ascii="TimesNewRoman" w:hAnsi="TimesNewRoman" w:eastAsia="仿宋_GB2312" w:cs="TimesNewRoman"/>
          <w:kern w:val="0"/>
          <w:sz w:val="32"/>
          <w:szCs w:val="32"/>
        </w:rPr>
        <w:t>”</w:t>
      </w:r>
      <w:r>
        <w:rPr>
          <w:rFonts w:hint="eastAsia" w:ascii="仿宋_GB2312" w:eastAsia="仿宋_GB2312"/>
          <w:b/>
          <w:bCs/>
          <w:sz w:val="32"/>
          <w:szCs w:val="32"/>
        </w:rPr>
        <w:t>项目。</w:t>
      </w:r>
    </w:p>
    <w:p>
      <w:pPr>
        <w:numPr>
          <w:ilvl w:val="0"/>
          <w:numId w:val="3"/>
        </w:numPr>
        <w:ind w:firstLine="640" w:firstLineChars="200"/>
        <w:rPr>
          <w:rFonts w:hint="eastAsia" w:ascii="仿宋_GB2312" w:hAnsi="楷体" w:eastAsia="仿宋_GB2312"/>
          <w:sz w:val="32"/>
          <w:szCs w:val="32"/>
          <w:lang w:eastAsia="zh-CN"/>
        </w:rPr>
      </w:pPr>
      <w:r>
        <w:rPr>
          <w:rFonts w:hint="eastAsia" w:ascii="仿宋_GB2312" w:hAnsi="楷体" w:eastAsia="仿宋_GB2312"/>
          <w:sz w:val="32"/>
          <w:szCs w:val="32"/>
        </w:rPr>
        <w:t>项目概述</w:t>
      </w:r>
      <w:r>
        <w:rPr>
          <w:rFonts w:hint="eastAsia" w:ascii="仿宋_GB2312" w:hAnsi="楷体" w:eastAsia="仿宋_GB2312"/>
          <w:sz w:val="32"/>
          <w:szCs w:val="32"/>
          <w:lang w:eastAsia="zh-CN"/>
        </w:rPr>
        <w:t>：</w:t>
      </w:r>
      <w:r>
        <w:rPr>
          <w:rFonts w:hint="eastAsia" w:ascii="仿宋_GB2312" w:eastAsia="仿宋_GB2312"/>
          <w:sz w:val="32"/>
          <w:szCs w:val="32"/>
        </w:rPr>
        <w:t>用于发放聘用人员工资等支出</w:t>
      </w:r>
      <w:r>
        <w:rPr>
          <w:rFonts w:hint="eastAsia" w:ascii="仿宋_GB2312" w:hAnsi="楷体" w:eastAsia="仿宋_GB2312"/>
          <w:sz w:val="32"/>
          <w:szCs w:val="32"/>
          <w:lang w:eastAsia="zh-CN"/>
        </w:rPr>
        <w:t>。</w:t>
      </w:r>
    </w:p>
    <w:p>
      <w:pPr>
        <w:numPr>
          <w:ilvl w:val="0"/>
          <w:numId w:val="0"/>
        </w:numPr>
        <w:ind w:firstLine="640" w:firstLineChars="200"/>
        <w:rPr>
          <w:rFonts w:hint="eastAsia" w:ascii="仿宋_GB2312" w:hAnsi="楷体" w:eastAsia="仿宋_GB2312"/>
          <w:sz w:val="32"/>
          <w:szCs w:val="32"/>
          <w:lang w:eastAsia="zh-CN"/>
        </w:rPr>
      </w:pPr>
      <w:r>
        <w:rPr>
          <w:rFonts w:hint="eastAsia" w:ascii="仿宋_GB2312" w:hAnsi="楷体" w:eastAsia="仿宋_GB2312"/>
          <w:sz w:val="32"/>
          <w:szCs w:val="32"/>
        </w:rPr>
        <w:t>（2）立项依据</w:t>
      </w:r>
      <w:r>
        <w:rPr>
          <w:rFonts w:hint="eastAsia" w:ascii="仿宋_GB2312" w:hAnsi="楷体" w:eastAsia="仿宋_GB2312"/>
          <w:sz w:val="32"/>
          <w:szCs w:val="32"/>
          <w:lang w:eastAsia="zh-CN"/>
        </w:rPr>
        <w:t>：</w:t>
      </w:r>
      <w:r>
        <w:rPr>
          <w:rFonts w:hint="eastAsia" w:ascii="仿宋_GB2312" w:eastAsia="仿宋_GB2312"/>
          <w:sz w:val="32"/>
          <w:szCs w:val="32"/>
        </w:rPr>
        <w:t>财政部“基本建设财务管理规定”</w:t>
      </w:r>
      <w:r>
        <w:rPr>
          <w:rFonts w:hint="eastAsia" w:ascii="仿宋_GB2312" w:eastAsia="仿宋_GB2312"/>
          <w:sz w:val="32"/>
          <w:szCs w:val="32"/>
          <w:lang w:eastAsia="zh-CN"/>
        </w:rPr>
        <w:t>，</w:t>
      </w:r>
      <w:r>
        <w:rPr>
          <w:rFonts w:hint="eastAsia" w:ascii="仿宋_GB2312" w:hAnsi="楷体" w:eastAsia="仿宋_GB2312"/>
          <w:sz w:val="32"/>
          <w:szCs w:val="32"/>
          <w:lang w:eastAsia="zh-CN"/>
        </w:rPr>
        <w:t>重点工程建设管理需要。</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（3）实施主体：淮北市重点工程建设管理</w:t>
      </w:r>
      <w:r>
        <w:rPr>
          <w:rFonts w:hint="eastAsia" w:ascii="仿宋_GB2312" w:hAnsi="楷体" w:eastAsia="仿宋_GB2312"/>
          <w:sz w:val="32"/>
          <w:szCs w:val="32"/>
          <w:lang w:eastAsia="zh-CN"/>
        </w:rPr>
        <w:t>处</w:t>
      </w:r>
      <w:r>
        <w:rPr>
          <w:rFonts w:hint="eastAsia" w:ascii="仿宋_GB2312" w:hAnsi="楷体" w:eastAsia="仿宋_GB2312"/>
          <w:sz w:val="32"/>
          <w:szCs w:val="32"/>
        </w:rPr>
        <w:t>。</w:t>
      </w:r>
    </w:p>
    <w:p>
      <w:pPr>
        <w:ind w:firstLine="640" w:firstLineChars="200"/>
        <w:rPr>
          <w:rFonts w:hint="eastAsia" w:ascii="仿宋_GB2312" w:hAnsi="楷体" w:eastAsia="仿宋_GB2312"/>
          <w:sz w:val="32"/>
          <w:szCs w:val="32"/>
          <w:lang w:val="en-US" w:eastAsia="zh-CN"/>
        </w:rPr>
      </w:pPr>
      <w:r>
        <w:rPr>
          <w:rFonts w:hint="eastAsia" w:ascii="仿宋_GB2312" w:hAnsi="楷体" w:eastAsia="仿宋_GB2312"/>
          <w:sz w:val="32"/>
          <w:szCs w:val="32"/>
        </w:rPr>
        <w:t>（4）起止时间</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2024年1-12月。</w:t>
      </w:r>
    </w:p>
    <w:p>
      <w:pPr>
        <w:ind w:firstLine="640" w:firstLineChars="200"/>
        <w:rPr>
          <w:rFonts w:hint="eastAsia" w:ascii="仿宋_GB2312" w:hAnsi="楷体" w:eastAsia="仿宋_GB2312"/>
          <w:sz w:val="32"/>
          <w:szCs w:val="32"/>
          <w:lang w:eastAsia="zh-CN"/>
        </w:rPr>
      </w:pPr>
      <w:r>
        <w:rPr>
          <w:rFonts w:hint="eastAsia" w:ascii="仿宋_GB2312" w:hAnsi="楷体" w:eastAsia="仿宋_GB2312"/>
          <w:sz w:val="32"/>
          <w:szCs w:val="32"/>
        </w:rPr>
        <w:t>（5）项目内容</w:t>
      </w:r>
      <w:r>
        <w:rPr>
          <w:rFonts w:hint="eastAsia" w:ascii="仿宋_GB2312" w:hAnsi="楷体" w:eastAsia="仿宋_GB2312"/>
          <w:sz w:val="32"/>
          <w:szCs w:val="32"/>
          <w:lang w:eastAsia="zh-CN"/>
        </w:rPr>
        <w:t>：</w:t>
      </w:r>
      <w:r>
        <w:rPr>
          <w:rFonts w:hint="eastAsia" w:ascii="仿宋_GB2312" w:eastAsia="仿宋_GB2312"/>
          <w:sz w:val="32"/>
          <w:szCs w:val="32"/>
        </w:rPr>
        <w:t>用于发放聘用人员工资等支出</w:t>
      </w:r>
      <w:r>
        <w:rPr>
          <w:rFonts w:hint="eastAsia" w:ascii="仿宋_GB2312" w:hAnsi="楷体" w:eastAsia="仿宋_GB2312"/>
          <w:sz w:val="32"/>
          <w:szCs w:val="32"/>
          <w:lang w:eastAsia="zh-CN"/>
        </w:rPr>
        <w:t>。</w:t>
      </w:r>
    </w:p>
    <w:p>
      <w:pPr>
        <w:ind w:firstLine="640" w:firstLineChars="200"/>
        <w:rPr>
          <w:rFonts w:hint="default" w:ascii="仿宋_GB2312" w:hAnsi="楷体" w:eastAsia="仿宋_GB2312"/>
          <w:sz w:val="32"/>
          <w:szCs w:val="32"/>
          <w:lang w:val="en-US" w:eastAsia="zh-CN"/>
        </w:rPr>
      </w:pPr>
      <w:r>
        <w:rPr>
          <w:rFonts w:hint="eastAsia" w:ascii="仿宋_GB2312" w:hAnsi="楷体" w:eastAsia="仿宋_GB2312"/>
          <w:sz w:val="32"/>
          <w:szCs w:val="32"/>
        </w:rPr>
        <w:t>（6）年度预算安排</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85.00万元。</w:t>
      </w:r>
    </w:p>
    <w:p>
      <w:pPr>
        <w:ind w:firstLine="640" w:firstLineChars="200"/>
        <w:rPr>
          <w:rFonts w:hint="eastAsia" w:ascii="仿宋_GB2312" w:hAnsi="楷体" w:eastAsia="仿宋_GB2312"/>
          <w:sz w:val="32"/>
          <w:szCs w:val="32"/>
          <w:lang w:eastAsia="zh-CN"/>
        </w:rPr>
      </w:pPr>
      <w:r>
        <w:rPr>
          <w:rFonts w:hint="eastAsia" w:ascii="仿宋_GB2312" w:hAnsi="楷体" w:eastAsia="仿宋_GB2312"/>
          <w:sz w:val="32"/>
          <w:szCs w:val="32"/>
        </w:rPr>
        <w:t>（7）绩效目标</w:t>
      </w:r>
      <w:r>
        <w:rPr>
          <w:rFonts w:hint="eastAsia" w:ascii="仿宋_GB2312" w:hAnsi="楷体" w:eastAsia="仿宋_GB2312"/>
          <w:sz w:val="32"/>
          <w:szCs w:val="32"/>
          <w:lang w:eastAsia="zh-CN"/>
        </w:rPr>
        <w:t>：</w:t>
      </w:r>
      <w:r>
        <w:rPr>
          <w:rFonts w:hint="eastAsia" w:ascii="仿宋_GB2312" w:hAnsi="楷体" w:eastAsia="仿宋_GB2312"/>
          <w:sz w:val="32"/>
          <w:szCs w:val="32"/>
        </w:rPr>
        <w:t>保障劳务派遣人员工资、社保等费用缴纳。</w:t>
      </w:r>
    </w:p>
    <w:tbl>
      <w:tblPr>
        <w:tblStyle w:val="5"/>
        <w:tblW w:w="95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80"/>
        <w:gridCol w:w="1080"/>
        <w:gridCol w:w="1080"/>
        <w:gridCol w:w="540"/>
        <w:gridCol w:w="2145"/>
        <w:gridCol w:w="2160"/>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0"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9570"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（2024年度）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32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633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单位运行劳务费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40" w:type="dxa"/>
            <w:gridSpan w:val="3"/>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2685" w:type="dxa"/>
            <w:gridSpan w:val="2"/>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[266]淮北市住房和城乡建设局</w:t>
            </w:r>
          </w:p>
        </w:tc>
        <w:tc>
          <w:tcPr>
            <w:tcW w:w="2160" w:type="dxa"/>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48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淮北市重点工程建设管理处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3240" w:type="dxa"/>
            <w:gridSpan w:val="3"/>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项目来源</w:t>
            </w:r>
          </w:p>
        </w:tc>
        <w:tc>
          <w:tcPr>
            <w:tcW w:w="2685"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本级申报项目</w:t>
            </w:r>
          </w:p>
        </w:tc>
        <w:tc>
          <w:tcPr>
            <w:tcW w:w="216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3240" w:type="dxa"/>
            <w:gridSpan w:val="3"/>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685"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年度资金总额：</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3240" w:type="dxa"/>
            <w:gridSpan w:val="3"/>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2685"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3240" w:type="dxa"/>
            <w:gridSpan w:val="3"/>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2685"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上年结转</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3240" w:type="dxa"/>
            <w:gridSpan w:val="3"/>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2685"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108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w:t>
            </w:r>
          </w:p>
        </w:tc>
        <w:tc>
          <w:tcPr>
            <w:tcW w:w="849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保障劳务派遣人员工资、社保等费用缴纳。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080"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62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14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三级指标</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restart"/>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62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145" w:type="dxa"/>
            <w:tcBorders>
              <w:top w:val="single" w:color="000000" w:sz="4" w:space="0"/>
              <w:left w:val="single" w:color="000000" w:sz="4" w:space="0"/>
              <w:bottom w:val="single" w:color="000000" w:sz="4" w:space="0"/>
              <w:right w:val="nil"/>
            </w:tcBorders>
            <w:noWrap w:val="0"/>
            <w:vAlign w:val="center"/>
          </w:tcPr>
          <w:p>
            <w:pPr>
              <w:jc w:val="lef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指标：总发放金额</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850000元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162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145" w:type="dxa"/>
            <w:tcBorders>
              <w:top w:val="single" w:color="000000" w:sz="4" w:space="0"/>
              <w:left w:val="single" w:color="000000" w:sz="4" w:space="0"/>
              <w:bottom w:val="single" w:color="000000" w:sz="4" w:space="0"/>
              <w:right w:val="nil"/>
            </w:tcBorders>
            <w:noWrap w:val="0"/>
            <w:vAlign w:val="center"/>
          </w:tcPr>
          <w:p>
            <w:pPr>
              <w:jc w:val="lef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指标：费用支出合理性</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支出合理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162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145" w:type="dxa"/>
            <w:tcBorders>
              <w:top w:val="single" w:color="000000" w:sz="4" w:space="0"/>
              <w:left w:val="single" w:color="000000" w:sz="4" w:space="0"/>
              <w:bottom w:val="single" w:color="000000" w:sz="4" w:space="0"/>
              <w:right w:val="nil"/>
            </w:tcBorders>
            <w:noWrap w:val="0"/>
            <w:vAlign w:val="center"/>
          </w:tcPr>
          <w:p>
            <w:pPr>
              <w:jc w:val="lef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指标：费用支出及时性</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支出及时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162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145" w:type="dxa"/>
            <w:tcBorders>
              <w:top w:val="single" w:color="000000" w:sz="4" w:space="0"/>
              <w:left w:val="single" w:color="000000" w:sz="4" w:space="0"/>
              <w:bottom w:val="single" w:color="000000" w:sz="4" w:space="0"/>
              <w:right w:val="nil"/>
            </w:tcBorders>
            <w:noWrap w:val="0"/>
            <w:vAlign w:val="center"/>
          </w:tcPr>
          <w:p>
            <w:pPr>
              <w:jc w:val="lef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指标:   费用不超支</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按实际人员支付费用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restart"/>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62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145" w:type="dxa"/>
            <w:tcBorders>
              <w:top w:val="single" w:color="000000" w:sz="4" w:space="0"/>
              <w:left w:val="single" w:color="000000" w:sz="4" w:space="0"/>
              <w:bottom w:val="single" w:color="000000" w:sz="4" w:space="0"/>
              <w:right w:val="nil"/>
            </w:tcBorders>
            <w:noWrap w:val="0"/>
            <w:vAlign w:val="center"/>
          </w:tcPr>
          <w:p>
            <w:pPr>
              <w:jc w:val="lef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指标：促进经济发展</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促进经济发展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162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145" w:type="dxa"/>
            <w:tcBorders>
              <w:top w:val="single" w:color="000000" w:sz="4" w:space="0"/>
              <w:left w:val="single" w:color="000000" w:sz="4" w:space="0"/>
              <w:bottom w:val="single" w:color="000000" w:sz="4" w:space="0"/>
              <w:right w:val="nil"/>
            </w:tcBorders>
            <w:noWrap w:val="0"/>
            <w:vAlign w:val="center"/>
          </w:tcPr>
          <w:p>
            <w:pPr>
              <w:jc w:val="lef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指标：提高就业率</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提高就业率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162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145" w:type="dxa"/>
            <w:tcBorders>
              <w:top w:val="single" w:color="000000" w:sz="4" w:space="0"/>
              <w:left w:val="single" w:color="000000" w:sz="4" w:space="0"/>
              <w:bottom w:val="single" w:color="000000" w:sz="4" w:space="0"/>
              <w:right w:val="nil"/>
            </w:tcBorders>
            <w:noWrap w:val="0"/>
            <w:vAlign w:val="center"/>
          </w:tcPr>
          <w:p>
            <w:pPr>
              <w:jc w:val="lef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指标：采取生态保护措施</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采取生态保护措施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nil"/>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162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145" w:type="dxa"/>
            <w:tcBorders>
              <w:top w:val="single" w:color="000000" w:sz="4" w:space="0"/>
              <w:left w:val="single" w:color="000000" w:sz="4" w:space="0"/>
              <w:bottom w:val="single" w:color="000000" w:sz="4" w:space="0"/>
              <w:right w:val="nil"/>
            </w:tcBorders>
            <w:noWrap w:val="0"/>
            <w:vAlign w:val="center"/>
          </w:tcPr>
          <w:p>
            <w:pPr>
              <w:jc w:val="lef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指标：产生可持续影响</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产生可持续影响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620"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145" w:type="dxa"/>
            <w:tcBorders>
              <w:top w:val="single" w:color="000000" w:sz="4" w:space="0"/>
              <w:left w:val="single" w:color="000000" w:sz="4" w:space="0"/>
              <w:bottom w:val="single" w:color="000000" w:sz="4" w:space="0"/>
              <w:right w:val="nil"/>
            </w:tcBorders>
            <w:noWrap w:val="0"/>
            <w:vAlign w:val="center"/>
          </w:tcPr>
          <w:p>
            <w:pPr>
              <w:jc w:val="left"/>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指标：群众满意</w:t>
            </w:r>
          </w:p>
        </w:tc>
        <w:tc>
          <w:tcPr>
            <w:tcW w:w="36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群众满意</w:t>
            </w:r>
          </w:p>
        </w:tc>
      </w:tr>
    </w:tbl>
    <w:p>
      <w:pPr>
        <w:adjustRightInd w:val="0"/>
        <w:snapToGrid w:val="0"/>
        <w:spacing w:line="580" w:lineRule="exact"/>
        <w:rPr>
          <w:rFonts w:hint="eastAsia" w:ascii="TimesNewRoman" w:hAnsi="TimesNewRoman" w:eastAsia="仿宋_GB2312" w:cs="TimesNewRoman"/>
          <w:b/>
          <w:sz w:val="32"/>
          <w:szCs w:val="32"/>
        </w:rPr>
      </w:pPr>
    </w:p>
    <w:p/>
    <w:p>
      <w:pPr>
        <w:adjustRightInd w:val="0"/>
        <w:snapToGrid w:val="0"/>
        <w:spacing w:line="580" w:lineRule="exact"/>
        <w:rPr>
          <w:rFonts w:hint="eastAsia" w:ascii="TimesNewRoman" w:hAnsi="TimesNewRoman" w:eastAsia="仿宋_GB2312" w:cs="TimesNewRoman"/>
          <w:b/>
          <w:sz w:val="32"/>
          <w:szCs w:val="32"/>
        </w:rPr>
      </w:pPr>
    </w:p>
    <w:p>
      <w:pPr>
        <w:adjustRightInd w:val="0"/>
        <w:snapToGrid w:val="0"/>
        <w:spacing w:line="580" w:lineRule="exact"/>
        <w:ind w:firstLine="642"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（二）机关运行经费。</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仿宋_GB2312" w:hAnsi="楷体" w:eastAsia="仿宋_GB2312"/>
          <w:sz w:val="32"/>
          <w:szCs w:val="32"/>
        </w:rPr>
        <w:t>重点工程建设管理</w:t>
      </w:r>
      <w:r>
        <w:rPr>
          <w:rFonts w:hint="eastAsia" w:ascii="仿宋_GB2312" w:hAnsi="楷体" w:eastAsia="仿宋_GB2312"/>
          <w:sz w:val="32"/>
          <w:szCs w:val="32"/>
          <w:lang w:eastAsia="zh-CN"/>
        </w:rPr>
        <w:t>处</w:t>
      </w:r>
      <w:r>
        <w:rPr>
          <w:rFonts w:hint="eastAsia" w:ascii="TimesNewRoman" w:hAnsi="TimesNewRoman" w:eastAsia="仿宋_GB2312" w:cs="TimesNewRoman"/>
          <w:kern w:val="0"/>
          <w:sz w:val="32"/>
          <w:szCs w:val="32"/>
        </w:rPr>
        <w:t>为非参照公务员法管理的事业单位，按照部门预算机关运行经费口径，2024年无机关运行经费财政拨款预算。</w:t>
      </w:r>
    </w:p>
    <w:p>
      <w:pPr>
        <w:adjustRightInd w:val="0"/>
        <w:snapToGrid w:val="0"/>
        <w:spacing w:line="580" w:lineRule="exact"/>
        <w:ind w:firstLine="642"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（三）政府采购情况。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仿宋_GB2312" w:hAnsi="楷体" w:eastAsia="仿宋_GB2312"/>
          <w:sz w:val="32"/>
          <w:szCs w:val="32"/>
        </w:rPr>
        <w:t>重点工程建设管理</w:t>
      </w:r>
      <w:r>
        <w:rPr>
          <w:rFonts w:hint="eastAsia" w:ascii="仿宋_GB2312" w:hAnsi="楷体" w:eastAsia="仿宋_GB2312"/>
          <w:sz w:val="32"/>
          <w:szCs w:val="32"/>
          <w:lang w:eastAsia="zh-CN"/>
        </w:rPr>
        <w:t>处</w:t>
      </w:r>
      <w:r>
        <w:rPr>
          <w:rFonts w:hint="eastAsia" w:ascii="TimesNewRoman" w:hAnsi="TimesNewRoman" w:eastAsia="仿宋_GB2312" w:cs="TimesNewRoman"/>
          <w:kern w:val="0"/>
          <w:sz w:val="32"/>
          <w:szCs w:val="32"/>
        </w:rPr>
        <w:t>2024年政府采购预算</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万元。其中：政府采购货物预算</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万元，政府采购工程预算</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万元，政府采购服务预算</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p>
    <w:p>
      <w:pPr>
        <w:adjustRightInd w:val="0"/>
        <w:snapToGrid w:val="0"/>
        <w:spacing w:line="580" w:lineRule="exact"/>
        <w:ind w:firstLine="642"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（四）国有资产占有使用情况。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截至2023年12月31日，淮北市</w:t>
      </w:r>
      <w:r>
        <w:rPr>
          <w:rFonts w:hint="eastAsia" w:ascii="仿宋_GB2312" w:hAnsi="楷体" w:eastAsia="仿宋_GB2312"/>
          <w:sz w:val="32"/>
          <w:szCs w:val="32"/>
        </w:rPr>
        <w:t>重点工程建设管理</w:t>
      </w:r>
      <w:r>
        <w:rPr>
          <w:rFonts w:hint="eastAsia" w:ascii="仿宋_GB2312" w:hAnsi="楷体" w:eastAsia="仿宋_GB2312"/>
          <w:sz w:val="32"/>
          <w:szCs w:val="32"/>
          <w:lang w:eastAsia="zh-CN"/>
        </w:rPr>
        <w:t>处</w:t>
      </w:r>
      <w:r>
        <w:rPr>
          <w:rFonts w:hint="eastAsia" w:ascii="TimesNewRoman" w:hAnsi="TimesNewRoman" w:eastAsia="仿宋_GB2312" w:cs="TimesNewRoman"/>
          <w:kern w:val="0"/>
          <w:sz w:val="32"/>
          <w:szCs w:val="32"/>
        </w:rPr>
        <w:t>共有车辆</w:t>
      </w:r>
      <w:r>
        <w:rPr>
          <w:rFonts w:hint="eastAsia" w:ascii="TimesNewRoman" w:hAnsi="TimesNewRoman" w:eastAsia="仿宋_GB2312" w:cs="TimesNewRoman"/>
          <w:kern w:val="0"/>
          <w:sz w:val="32"/>
          <w:szCs w:val="32"/>
          <w:lang w:val="en-US" w:eastAsia="zh-CN"/>
        </w:rPr>
        <w:t>6</w:t>
      </w:r>
      <w:r>
        <w:rPr>
          <w:rFonts w:hint="eastAsia" w:ascii="TimesNewRoman" w:hAnsi="TimesNewRoman" w:eastAsia="仿宋_GB2312" w:cs="TimesNewRoman"/>
          <w:kern w:val="0"/>
          <w:sz w:val="32"/>
          <w:szCs w:val="32"/>
        </w:rPr>
        <w:t>辆，其中：特种专业技术用车</w:t>
      </w:r>
      <w:r>
        <w:rPr>
          <w:rFonts w:hint="eastAsia" w:ascii="TimesNewRoman" w:hAnsi="TimesNewRoman" w:eastAsia="仿宋_GB2312" w:cs="TimesNewRoman"/>
          <w:kern w:val="0"/>
          <w:sz w:val="32"/>
          <w:szCs w:val="32"/>
          <w:lang w:val="en-US" w:eastAsia="zh-CN"/>
        </w:rPr>
        <w:t>1</w:t>
      </w:r>
      <w:r>
        <w:rPr>
          <w:rFonts w:hint="eastAsia" w:ascii="TimesNewRoman" w:hAnsi="TimesNewRoman" w:eastAsia="仿宋_GB2312" w:cs="TimesNewRoman"/>
          <w:kern w:val="0"/>
          <w:sz w:val="32"/>
          <w:szCs w:val="32"/>
        </w:rPr>
        <w:t>辆、其他用车</w:t>
      </w:r>
      <w:r>
        <w:rPr>
          <w:rFonts w:hint="eastAsia" w:ascii="TimesNewRoman" w:hAnsi="TimesNewRoman" w:eastAsia="仿宋_GB2312" w:cs="TimesNewRoman"/>
          <w:kern w:val="0"/>
          <w:sz w:val="32"/>
          <w:szCs w:val="32"/>
          <w:lang w:val="en-US" w:eastAsia="zh-CN"/>
        </w:rPr>
        <w:t>5</w:t>
      </w:r>
      <w:r>
        <w:rPr>
          <w:rFonts w:hint="eastAsia" w:ascii="TimesNewRoman" w:hAnsi="TimesNewRoman" w:eastAsia="仿宋_GB2312" w:cs="TimesNewRoman"/>
          <w:kern w:val="0"/>
          <w:sz w:val="32"/>
          <w:szCs w:val="32"/>
        </w:rPr>
        <w:t>辆。单价50万元以上的通用设备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台（套），单价100万元以上的专用设备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2024年部门（单位）预算安排购置公务用车</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辆，购置费</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万元，其中：安排购置单价50万元以上的通用设备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台（套），购置费</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万元；安排购置单价100万元以上专用设备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台（套），购置费</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p>
    <w:p>
      <w:pPr>
        <w:adjustRightInd w:val="0"/>
        <w:snapToGrid w:val="0"/>
        <w:spacing w:line="580" w:lineRule="exact"/>
        <w:ind w:firstLine="642"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（五）绩效目标设置情况。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2024年，淮北市</w:t>
      </w:r>
      <w:r>
        <w:rPr>
          <w:rFonts w:hint="eastAsia" w:ascii="仿宋_GB2312" w:hAnsi="楷体" w:eastAsia="仿宋_GB2312"/>
          <w:sz w:val="32"/>
          <w:szCs w:val="32"/>
        </w:rPr>
        <w:t>重点工程建设管理</w:t>
      </w:r>
      <w:r>
        <w:rPr>
          <w:rFonts w:hint="eastAsia" w:ascii="TimesNewRoman" w:hAnsi="TimesNewRoman" w:eastAsia="仿宋_GB2312" w:cs="TimesNewRoman"/>
          <w:kern w:val="0"/>
          <w:sz w:val="32"/>
          <w:szCs w:val="32"/>
          <w:lang w:val="en-US" w:eastAsia="zh-CN"/>
        </w:rPr>
        <w:t>处3</w:t>
      </w:r>
      <w:r>
        <w:rPr>
          <w:rFonts w:hint="eastAsia" w:ascii="TimesNewRoman" w:hAnsi="TimesNewRoman" w:eastAsia="仿宋_GB2312" w:cs="TimesNewRoman"/>
          <w:kern w:val="0"/>
          <w:sz w:val="32"/>
          <w:szCs w:val="32"/>
        </w:rPr>
        <w:t>个项目实行了绩效目标管理，涉及一般公共预算当年财政拨款</w:t>
      </w:r>
      <w:r>
        <w:rPr>
          <w:rFonts w:hint="eastAsia" w:ascii="TimesNewRoman" w:hAnsi="TimesNewRoman" w:eastAsia="仿宋_GB2312" w:cs="TimesNewRoman"/>
          <w:kern w:val="0"/>
          <w:sz w:val="32"/>
          <w:szCs w:val="32"/>
          <w:lang w:val="en-US" w:eastAsia="zh-CN"/>
        </w:rPr>
        <w:t>189.16</w:t>
      </w:r>
      <w:r>
        <w:rPr>
          <w:rFonts w:hint="eastAsia" w:ascii="TimesNewRoman" w:hAnsi="TimesNewRoman" w:eastAsia="仿宋_GB2312" w:cs="TimesNewRoman"/>
          <w:kern w:val="0"/>
          <w:sz w:val="32"/>
          <w:szCs w:val="32"/>
        </w:rPr>
        <w:t>元、政府性基金预算当年财政拨款</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万元、财政专户管理资金当年安排</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p>
    <w:p>
      <w:pPr>
        <w:pStyle w:val="4"/>
        <w:adjustRightInd w:val="0"/>
        <w:snapToGrid w:val="0"/>
        <w:spacing w:line="560" w:lineRule="exact"/>
        <w:jc w:val="center"/>
        <w:rPr>
          <w:rFonts w:ascii="TimesNewRoman" w:hAnsi="TimesNewRoman" w:eastAsia="黑体" w:cs="TimesNewRoman"/>
          <w:bCs/>
          <w:sz w:val="36"/>
          <w:szCs w:val="36"/>
        </w:rPr>
      </w:pPr>
    </w:p>
    <w:p>
      <w:pPr>
        <w:pStyle w:val="4"/>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第四部分 名词解释</w:t>
      </w:r>
    </w:p>
    <w:p/>
    <w:p>
      <w:pPr>
        <w:pStyle w:val="4"/>
        <w:adjustRightInd w:val="0"/>
        <w:snapToGrid w:val="0"/>
        <w:spacing w:line="560" w:lineRule="exact"/>
        <w:ind w:firstLine="629"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一、财政拨款收入：</w:t>
      </w:r>
      <w:r>
        <w:rPr>
          <w:rFonts w:hint="eastAsia" w:ascii="TimesNewRoman" w:hAnsi="TimesNewRoman" w:eastAsia="仿宋_GB2312" w:cs="TimesNewRoman"/>
          <w:sz w:val="32"/>
          <w:szCs w:val="32"/>
        </w:rPr>
        <w:t>指部门或单位从同级财政部门取得的财政预算资金。</w:t>
      </w:r>
    </w:p>
    <w:p>
      <w:pPr>
        <w:pStyle w:val="4"/>
        <w:adjustRightInd w:val="0"/>
        <w:snapToGrid w:val="0"/>
        <w:spacing w:line="560" w:lineRule="exact"/>
        <w:ind w:firstLine="629"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二、事业收入：</w:t>
      </w:r>
      <w:r>
        <w:rPr>
          <w:rFonts w:hint="eastAsia" w:ascii="TimesNewRoman" w:hAnsi="TimesNewRoman" w:eastAsia="仿宋_GB2312" w:cs="TimesNewRoman"/>
          <w:sz w:val="32"/>
          <w:szCs w:val="32"/>
        </w:rPr>
        <w:t>指事业单位开展专业业务活动及辅助活动所取得的收入。</w:t>
      </w:r>
    </w:p>
    <w:p>
      <w:pPr>
        <w:pStyle w:val="4"/>
        <w:adjustRightInd w:val="0"/>
        <w:snapToGrid w:val="0"/>
        <w:spacing w:line="560" w:lineRule="exact"/>
        <w:ind w:firstLine="629"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三、财政专户管理资金：</w:t>
      </w:r>
      <w:r>
        <w:rPr>
          <w:rFonts w:hint="eastAsia" w:ascii="TimesNewRoman" w:hAnsi="TimesNewRoman" w:eastAsia="仿宋_GB2312" w:cs="TimesNewRoman"/>
          <w:sz w:val="32"/>
          <w:szCs w:val="32"/>
        </w:rPr>
        <w:t>指按照非税收入管理相关规定，纳入财政专户管理的教育收费等。</w:t>
      </w:r>
    </w:p>
    <w:p>
      <w:pPr>
        <w:pStyle w:val="4"/>
        <w:adjustRightInd w:val="0"/>
        <w:snapToGrid w:val="0"/>
        <w:spacing w:line="560" w:lineRule="exact"/>
        <w:ind w:firstLine="629"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四、事业单位经营收入：</w:t>
      </w:r>
      <w:r>
        <w:rPr>
          <w:rFonts w:hint="eastAsia" w:ascii="TimesNewRoman" w:hAnsi="TimesNewRoman" w:eastAsia="仿宋_GB2312" w:cs="TimesNewRoman"/>
          <w:sz w:val="32"/>
          <w:szCs w:val="32"/>
        </w:rPr>
        <w:t>指事业单位在专业业务活动及其辅助活动之外开展非独立核算经营活动取得的收入。</w:t>
      </w:r>
    </w:p>
    <w:p>
      <w:pPr>
        <w:pStyle w:val="4"/>
        <w:adjustRightInd w:val="0"/>
        <w:snapToGrid w:val="0"/>
        <w:spacing w:line="560" w:lineRule="exact"/>
        <w:ind w:firstLine="629"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五、附属单位上缴收入：</w:t>
      </w:r>
      <w:r>
        <w:rPr>
          <w:rFonts w:hint="eastAsia" w:ascii="TimesNewRoman" w:hAnsi="TimesNewRoman" w:eastAsia="仿宋_GB2312" w:cs="TimesNewRoman"/>
          <w:sz w:val="32"/>
          <w:szCs w:val="32"/>
        </w:rPr>
        <w:t>本单位所属下级单位上缴给本单位的全部收入。</w:t>
      </w:r>
    </w:p>
    <w:p>
      <w:pPr>
        <w:pStyle w:val="4"/>
        <w:adjustRightInd w:val="0"/>
        <w:snapToGrid w:val="0"/>
        <w:spacing w:line="560" w:lineRule="exact"/>
        <w:ind w:firstLine="629"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六、上年结转：</w:t>
      </w:r>
      <w:r>
        <w:rPr>
          <w:rFonts w:hint="eastAsia" w:ascii="TimesNewRoman" w:hAnsi="TimesNewRoman" w:eastAsia="仿宋_GB2312" w:cs="TimesNewRoman"/>
          <w:sz w:val="32"/>
          <w:szCs w:val="32"/>
        </w:rPr>
        <w:t>指以前年度安排、结转到本年仍按原用途继续使用的资金。</w:t>
      </w:r>
    </w:p>
    <w:p>
      <w:pPr>
        <w:pStyle w:val="4"/>
        <w:adjustRightInd w:val="0"/>
        <w:snapToGrid w:val="0"/>
        <w:spacing w:line="560" w:lineRule="exact"/>
        <w:ind w:firstLine="629"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七、结转下年：</w:t>
      </w:r>
      <w:r>
        <w:rPr>
          <w:rFonts w:hint="eastAsia" w:ascii="TimesNewRoman" w:hAnsi="TimesNewRoman" w:eastAsia="仿宋_GB2312" w:cs="TimesNewRoman"/>
          <w:sz w:val="32"/>
          <w:szCs w:val="32"/>
        </w:rPr>
        <w:t>指以前年度预算安排、因客观条件发生变化无法按原计划实施，需以后年度按原用途继续使用的资金。</w:t>
      </w:r>
    </w:p>
    <w:p>
      <w:pPr>
        <w:pStyle w:val="4"/>
        <w:adjustRightInd w:val="0"/>
        <w:snapToGrid w:val="0"/>
        <w:spacing w:line="560" w:lineRule="exact"/>
        <w:ind w:firstLine="629"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八、基本支出：</w:t>
      </w:r>
      <w:r>
        <w:rPr>
          <w:rFonts w:hint="eastAsia" w:ascii="TimesNewRoman" w:hAnsi="TimesNewRoman" w:eastAsia="仿宋_GB2312" w:cs="TimesNewRoman"/>
          <w:sz w:val="32"/>
          <w:szCs w:val="32"/>
        </w:rPr>
        <w:t>指为保障机构正常运转、完成日常工作任务而发生的人员支出和公用支出。</w:t>
      </w:r>
    </w:p>
    <w:p>
      <w:pPr>
        <w:pStyle w:val="4"/>
        <w:adjustRightInd w:val="0"/>
        <w:snapToGrid w:val="0"/>
        <w:spacing w:line="560" w:lineRule="exact"/>
        <w:ind w:firstLine="629"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九、项目支出：</w:t>
      </w:r>
      <w:r>
        <w:rPr>
          <w:rFonts w:hint="eastAsia" w:ascii="TimesNewRoman" w:hAnsi="TimesNewRoman" w:eastAsia="仿宋_GB2312" w:cs="TimesNewRoman"/>
          <w:sz w:val="32"/>
          <w:szCs w:val="32"/>
        </w:rPr>
        <w:t>指在除基本支出之外的支出，主要用于完成特定的工作任务和事业发展目标。</w:t>
      </w:r>
    </w:p>
    <w:p>
      <w:pPr>
        <w:pStyle w:val="4"/>
        <w:adjustRightInd w:val="0"/>
        <w:snapToGrid w:val="0"/>
        <w:spacing w:line="560" w:lineRule="exact"/>
        <w:ind w:firstLine="629"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 xml:space="preserve">十、机关运行经费: </w:t>
      </w:r>
      <w:r>
        <w:rPr>
          <w:rFonts w:hint="eastAsia" w:ascii="TimesNewRoman" w:hAnsi="TimesNewRoman" w:eastAsia="仿宋_GB2312" w:cs="TimesNewRoman"/>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
    <w:p/>
    <w:p/>
    <w:p/>
    <w:sectPr>
      <w:pgSz w:w="11906" w:h="16838"/>
      <w:pgMar w:top="1304" w:right="1134" w:bottom="130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imesNewRoman">
    <w:altName w:val="DejaVu Sans"/>
    <w:panose1 w:val="00000000000000000000"/>
    <w:charset w:val="00"/>
    <w:family w:val="auto"/>
    <w:pitch w:val="default"/>
    <w:sig w:usb0="00000000" w:usb1="00000000" w:usb2="00000029" w:usb3="00000000" w:csb0="600001FF" w:csb1="FFFF0000"/>
  </w:font>
  <w:font w:name="华文中宋">
    <w:altName w:val="汉仪中宋简"/>
    <w:panose1 w:val="02010600040101010101"/>
    <w:charset w:val="86"/>
    <w:family w:val="auto"/>
    <w:pitch w:val="default"/>
    <w:sig w:usb0="00000000" w:usb1="00000000" w:usb2="00000010" w:usb3="00000000" w:csb0="0004009F"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楷体">
    <w:altName w:val="方正楷体_GBK"/>
    <w:panose1 w:val="02010609060101010101"/>
    <w:charset w:val="00"/>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FB965B"/>
    <w:multiLevelType w:val="singleLevel"/>
    <w:tmpl w:val="A7FB965B"/>
    <w:lvl w:ilvl="0" w:tentative="0">
      <w:start w:val="3"/>
      <w:numFmt w:val="decimal"/>
      <w:suff w:val="nothing"/>
      <w:lvlText w:val="%1、"/>
      <w:lvlJc w:val="left"/>
    </w:lvl>
  </w:abstractNum>
  <w:abstractNum w:abstractNumId="1">
    <w:nsid w:val="DDFE13A3"/>
    <w:multiLevelType w:val="singleLevel"/>
    <w:tmpl w:val="DDFE13A3"/>
    <w:lvl w:ilvl="0" w:tentative="0">
      <w:start w:val="1"/>
      <w:numFmt w:val="chineseCounting"/>
      <w:suff w:val="nothing"/>
      <w:lvlText w:val="（%1）"/>
      <w:lvlJc w:val="left"/>
      <w:rPr>
        <w:rFonts w:hint="eastAsia"/>
      </w:rPr>
    </w:lvl>
  </w:abstractNum>
  <w:abstractNum w:abstractNumId="2">
    <w:nsid w:val="FAFC567C"/>
    <w:multiLevelType w:val="singleLevel"/>
    <w:tmpl w:val="FAFC567C"/>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C4"/>
    <w:rsid w:val="000E28EE"/>
    <w:rsid w:val="00267E33"/>
    <w:rsid w:val="004A4DC6"/>
    <w:rsid w:val="0057562B"/>
    <w:rsid w:val="006546AF"/>
    <w:rsid w:val="00726D96"/>
    <w:rsid w:val="008F6D1A"/>
    <w:rsid w:val="009A3CA3"/>
    <w:rsid w:val="00AE3242"/>
    <w:rsid w:val="00BD640A"/>
    <w:rsid w:val="00DB2A5C"/>
    <w:rsid w:val="00E907C4"/>
    <w:rsid w:val="00EC7755"/>
    <w:rsid w:val="00F974AD"/>
    <w:rsid w:val="5FCA0E02"/>
    <w:rsid w:val="6EF96EA3"/>
    <w:rsid w:val="DEBDB9C0"/>
    <w:rsid w:val="E9EF436E"/>
    <w:rsid w:val="FEE7F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983</Words>
  <Characters>5608</Characters>
  <Lines>46</Lines>
  <Paragraphs>13</Paragraphs>
  <TotalTime>1</TotalTime>
  <ScaleCrop>false</ScaleCrop>
  <LinksUpToDate>false</LinksUpToDate>
  <CharactersWithSpaces>6578</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2023-01-31T17:51:00Z</dcterms:created>
  <dc:creator>lenovo</dc:creator>
  <cp:lastModifiedBy>user</cp:lastModifiedBy>
  <dcterms:modified xsi:type="dcterms:W3CDTF">2024-03-05T15:50:31Z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