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val="0"/>
          <w:bCs/>
          <w:sz w:val="32"/>
          <w:szCs w:val="32"/>
          <w:lang w:val="en-US" w:eastAsia="zh-CN"/>
        </w:rPr>
      </w:pPr>
    </w:p>
    <w:p>
      <w:pPr>
        <w:jc w:val="center"/>
        <w:rPr>
          <w:rFonts w:hint="eastAsia" w:ascii="楷体_GB2312" w:hAnsi="Times New Roman" w:eastAsia="楷体_GB2312" w:cs="Times New Roman"/>
          <w:szCs w:val="32"/>
        </w:rPr>
      </w:pPr>
      <w:bookmarkStart w:id="0" w:name="OLE_LINK1"/>
      <w:r>
        <w:rPr>
          <w:rFonts w:hint="eastAsia" w:ascii="宋体" w:hAnsi="宋体" w:cs="Times New Roman"/>
          <w:b/>
          <w:sz w:val="36"/>
          <w:szCs w:val="36"/>
          <w:lang w:eastAsia="zh-CN"/>
        </w:rPr>
        <w:t>淮北</w:t>
      </w:r>
      <w:bookmarkStart w:id="6" w:name="_GoBack"/>
      <w:r>
        <w:rPr>
          <w:rFonts w:hint="eastAsia" w:ascii="宋体" w:hAnsi="宋体" w:cs="Times New Roman"/>
          <w:b/>
          <w:sz w:val="36"/>
          <w:szCs w:val="36"/>
          <w:lang w:eastAsia="zh-CN"/>
        </w:rPr>
        <w:t>市房屋征收安置中心202</w:t>
      </w:r>
      <w:r>
        <w:rPr>
          <w:rFonts w:hint="eastAsia" w:ascii="宋体" w:hAnsi="宋体" w:cs="Times New Roman"/>
          <w:b/>
          <w:sz w:val="36"/>
          <w:szCs w:val="36"/>
          <w:lang w:val="en-US" w:eastAsia="zh-CN"/>
        </w:rPr>
        <w:t>3</w:t>
      </w:r>
      <w:r>
        <w:rPr>
          <w:rFonts w:hint="eastAsia" w:ascii="宋体" w:hAnsi="宋体" w:cs="Times New Roman"/>
          <w:b/>
          <w:sz w:val="36"/>
          <w:szCs w:val="36"/>
        </w:rPr>
        <w:t>年</w:t>
      </w:r>
      <w:bookmarkEnd w:id="6"/>
      <w:r>
        <w:rPr>
          <w:rFonts w:hint="eastAsia" w:ascii="宋体" w:hAnsi="宋体" w:cs="Times New Roman"/>
          <w:b/>
          <w:sz w:val="36"/>
          <w:szCs w:val="36"/>
        </w:rPr>
        <w:t>度一般公共预算财政拨款</w:t>
      </w:r>
      <w:r>
        <w:rPr>
          <w:rFonts w:ascii="宋体" w:hAnsi="宋体" w:cs="Times New Roman"/>
          <w:b/>
          <w:sz w:val="36"/>
          <w:szCs w:val="36"/>
        </w:rPr>
        <w:t>“三公</w:t>
      </w:r>
      <w:r>
        <w:rPr>
          <w:rFonts w:hint="eastAsia" w:ascii="宋体" w:hAnsi="宋体" w:cs="Times New Roman"/>
          <w:b/>
          <w:sz w:val="36"/>
          <w:szCs w:val="36"/>
        </w:rPr>
        <w:t>”</w:t>
      </w:r>
      <w:r>
        <w:rPr>
          <w:rFonts w:ascii="宋体" w:hAnsi="宋体" w:cs="Times New Roman"/>
          <w:b/>
          <w:sz w:val="36"/>
          <w:szCs w:val="36"/>
        </w:rPr>
        <w:t>经费</w:t>
      </w:r>
      <w:r>
        <w:rPr>
          <w:rFonts w:hint="eastAsia" w:ascii="宋体" w:hAnsi="宋体" w:cs="Times New Roman"/>
          <w:b/>
          <w:sz w:val="36"/>
          <w:szCs w:val="36"/>
        </w:rPr>
        <w:t>支出决算</w:t>
      </w:r>
      <w:bookmarkEnd w:id="0"/>
    </w:p>
    <w:p>
      <w:pPr>
        <w:jc w:val="center"/>
        <w:rPr>
          <w:rFonts w:hint="eastAsia" w:ascii="楷体_GB2312" w:hAnsi="Times New Roman" w:eastAsia="楷体_GB2312" w:cs="Times New Roman"/>
          <w:szCs w:val="32"/>
        </w:rPr>
      </w:pPr>
    </w:p>
    <w:p>
      <w:pPr>
        <w:rPr>
          <w:rFonts w:hint="eastAsia" w:ascii="黑体" w:hAnsi="黑体" w:eastAsia="黑体" w:cs="Times New Roman"/>
          <w:szCs w:val="32"/>
        </w:rPr>
      </w:pPr>
      <w:r>
        <w:rPr>
          <w:rFonts w:hint="eastAsia" w:ascii="黑体" w:hAnsi="黑体" w:eastAsia="黑体" w:cs="Times New Roman"/>
          <w:szCs w:val="32"/>
          <w:lang w:val="en-US" w:eastAsia="zh-CN"/>
        </w:rPr>
        <w:t xml:space="preserve">    </w:t>
      </w:r>
      <w:r>
        <w:rPr>
          <w:rFonts w:hint="eastAsia" w:ascii="黑体" w:hAnsi="黑体" w:eastAsia="黑体" w:cs="Times New Roman"/>
          <w:szCs w:val="32"/>
        </w:rPr>
        <w:t>一、</w:t>
      </w:r>
      <w:r>
        <w:rPr>
          <w:rFonts w:hint="eastAsia" w:ascii="黑体" w:hAnsi="黑体" w:eastAsia="黑体" w:cs="Times New Roman"/>
          <w:szCs w:val="32"/>
          <w:lang w:eastAsia="zh-CN"/>
        </w:rPr>
        <w:t>202</w:t>
      </w:r>
      <w:r>
        <w:rPr>
          <w:rFonts w:hint="eastAsia" w:ascii="黑体" w:hAnsi="黑体" w:eastAsia="黑体" w:cs="Times New Roman"/>
          <w:szCs w:val="32"/>
          <w:lang w:val="en-US" w:eastAsia="zh-CN"/>
        </w:rPr>
        <w:t>3</w:t>
      </w:r>
      <w:r>
        <w:rPr>
          <w:rFonts w:hint="eastAsia" w:ascii="黑体" w:hAnsi="黑体" w:eastAsia="黑体" w:cs="Times New Roman"/>
          <w:szCs w:val="32"/>
        </w:rPr>
        <w:t>年度一般公共预算财政拨款“三公”经费支出决算表</w:t>
      </w:r>
    </w:p>
    <w:p>
      <w:pPr>
        <w:ind w:firstLine="7216" w:firstLineChars="2298"/>
        <w:rPr>
          <w:rFonts w:hint="eastAsia" w:ascii="黑体" w:hAnsi="黑体" w:eastAsia="黑体" w:cs="Times New Roman"/>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eastAsia="zh-CN"/>
              </w:rPr>
            </w:pPr>
            <w:r>
              <w:rPr>
                <w:rFonts w:hint="eastAsia" w:ascii="宋体" w:hAnsi="宋体" w:cs="宋体"/>
                <w:kern w:val="0"/>
                <w:szCs w:val="21"/>
                <w:lang w:eastAsia="zh-CN"/>
              </w:rPr>
              <w:t>０</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eastAsia="zh-CN"/>
              </w:rPr>
            </w:pPr>
            <w:r>
              <w:rPr>
                <w:rFonts w:hint="eastAsia" w:ascii="宋体" w:hAnsi="宋体" w:cs="宋体"/>
                <w:kern w:val="0"/>
                <w:szCs w:val="21"/>
                <w:lang w:eastAsia="zh-CN"/>
              </w:rPr>
              <w:t>０</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lang w:eastAsia="zh-CN"/>
              </w:rPr>
              <w:t>０</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Times New Roman"/>
          <w:szCs w:val="32"/>
        </w:rPr>
      </w:pPr>
      <w:r>
        <w:rPr>
          <w:rFonts w:hint="eastAsia" w:ascii="仿宋_GB2312" w:hAnsi="仿宋" w:cs="Times New Roman"/>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s="Times New Roman"/>
          <w:sz w:val="21"/>
          <w:szCs w:val="21"/>
          <w:lang w:eastAsia="zh-CN"/>
        </w:rPr>
        <w:t xml:space="preserve"> </w:t>
      </w:r>
      <w:r>
        <w:rPr>
          <w:rFonts w:hint="eastAsia" w:ascii="仿宋_GB2312" w:hAnsi="仿宋" w:cs="Times New Roman"/>
          <w:szCs w:val="32"/>
          <w:lang w:eastAsia="zh-CN"/>
        </w:rPr>
        <w:t xml:space="preserve">  </w:t>
      </w:r>
      <w:r>
        <w:rPr>
          <w:rFonts w:hint="eastAsia" w:ascii="黑体" w:hAnsi="黑体" w:eastAsia="黑体" w:cs="Times New Roman"/>
          <w:szCs w:val="32"/>
        </w:rPr>
        <w:t xml:space="preserve">                                    </w:t>
      </w:r>
    </w:p>
    <w:p>
      <w:pPr>
        <w:rPr>
          <w:rFonts w:hint="eastAsia" w:ascii="黑体" w:hAnsi="黑体" w:eastAsia="黑体" w:cs="Times New Roman"/>
          <w:szCs w:val="32"/>
        </w:rPr>
      </w:pPr>
      <w:r>
        <w:rPr>
          <w:rFonts w:ascii="黑体" w:hAnsi="黑体" w:eastAsia="黑体" w:cs="Times New Roman"/>
          <w:szCs w:val="32"/>
        </w:rPr>
        <w:t xml:space="preserve">    </w:t>
      </w:r>
      <w:r>
        <w:rPr>
          <w:rFonts w:hint="eastAsia" w:ascii="黑体" w:hAnsi="黑体" w:eastAsia="黑体" w:cs="Times New Roman"/>
          <w:szCs w:val="32"/>
        </w:rPr>
        <w:t>二</w:t>
      </w:r>
      <w:r>
        <w:rPr>
          <w:rFonts w:ascii="黑体" w:hAnsi="黑体" w:eastAsia="黑体" w:cs="Times New Roman"/>
          <w:szCs w:val="32"/>
        </w:rPr>
        <w:t>、</w:t>
      </w:r>
      <w:r>
        <w:rPr>
          <w:rFonts w:hint="eastAsia" w:ascii="黑体" w:hAnsi="黑体" w:eastAsia="黑体" w:cs="Times New Roman"/>
          <w:szCs w:val="32"/>
          <w:lang w:eastAsia="zh-CN"/>
        </w:rPr>
        <w:t>202</w:t>
      </w:r>
      <w:r>
        <w:rPr>
          <w:rFonts w:hint="eastAsia" w:ascii="黑体" w:hAnsi="黑体" w:eastAsia="黑体" w:cs="Times New Roman"/>
          <w:szCs w:val="32"/>
          <w:lang w:val="en-US" w:eastAsia="zh-CN"/>
        </w:rPr>
        <w:t>3</w:t>
      </w:r>
      <w:r>
        <w:rPr>
          <w:rFonts w:ascii="黑体" w:hAnsi="黑体" w:eastAsia="黑体" w:cs="Times New Roman"/>
          <w:szCs w:val="32"/>
        </w:rPr>
        <w:t>年</w:t>
      </w:r>
      <w:r>
        <w:rPr>
          <w:rFonts w:hint="eastAsia" w:ascii="黑体" w:hAnsi="黑体" w:eastAsia="黑体" w:cs="Times New Roman"/>
          <w:szCs w:val="32"/>
        </w:rPr>
        <w:t>度一般公共预算财政拨款“三公”经费支出</w:t>
      </w:r>
      <w:r>
        <w:rPr>
          <w:rFonts w:ascii="黑体" w:hAnsi="黑体" w:eastAsia="黑体" w:cs="Times New Roman"/>
          <w:szCs w:val="32"/>
        </w:rPr>
        <w:t>情况说明</w:t>
      </w:r>
    </w:p>
    <w:p>
      <w:pPr>
        <w:ind w:firstLine="628" w:firstLineChars="200"/>
        <w:rPr>
          <w:rFonts w:hint="eastAsia" w:ascii="仿宋_GB2312" w:hAnsi="仿宋" w:cs="Times New Roman"/>
          <w:b/>
          <w:szCs w:val="32"/>
        </w:rPr>
      </w:pPr>
      <w:r>
        <w:rPr>
          <w:rFonts w:hint="eastAsia" w:ascii="仿宋_GB2312" w:hAnsi="仿宋" w:cs="Times New Roman"/>
          <w:b/>
          <w:szCs w:val="32"/>
        </w:rPr>
        <w:t>（一）一般公共预算财政拨款“三公”经费支出决算总体情况说明。</w:t>
      </w:r>
    </w:p>
    <w:p>
      <w:pPr>
        <w:ind w:firstLine="628" w:firstLineChars="200"/>
        <w:rPr>
          <w:rFonts w:hint="eastAsia" w:ascii="仿宋" w:hAnsi="仿宋" w:eastAsia="仿宋" w:cs="仿宋"/>
          <w:sz w:val="32"/>
          <w:szCs w:val="32"/>
          <w:lang w:eastAsia="zh-CN"/>
        </w:rPr>
      </w:pPr>
      <w:r>
        <w:rPr>
          <w:rFonts w:hint="eastAsia" w:ascii="仿宋" w:hAnsi="仿宋" w:eastAsia="仿宋" w:cs="仿宋"/>
          <w:sz w:val="32"/>
          <w:szCs w:val="32"/>
        </w:rPr>
        <w:t>淮北市</w:t>
      </w:r>
      <w:r>
        <w:rPr>
          <w:rFonts w:hint="eastAsia" w:ascii="仿宋" w:hAnsi="仿宋" w:eastAsia="仿宋" w:cs="仿宋"/>
          <w:sz w:val="32"/>
          <w:szCs w:val="32"/>
          <w:lang w:eastAsia="zh-CN"/>
        </w:rPr>
        <w:t>房屋征收安置中心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年度一般公共预算财政拨款“三公”经费支出预算为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bookmarkStart w:id="1" w:name="OLE_LINK2"/>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bookmarkEnd w:id="1"/>
      <w:r>
        <w:rPr>
          <w:rFonts w:hint="eastAsia" w:ascii="仿宋" w:hAnsi="仿宋" w:eastAsia="仿宋" w:cs="仿宋"/>
          <w:color w:val="auto"/>
          <w:sz w:val="32"/>
          <w:szCs w:val="32"/>
        </w:rPr>
        <w:t>。</w:t>
      </w:r>
      <w:bookmarkStart w:id="2" w:name="OLE_LINK4"/>
      <w:r>
        <w:rPr>
          <w:rFonts w:hint="eastAsia" w:ascii="仿宋" w:hAnsi="仿宋" w:eastAsia="仿宋" w:cs="仿宋"/>
          <w:color w:val="auto"/>
          <w:sz w:val="32"/>
          <w:szCs w:val="32"/>
          <w:lang w:eastAsia="zh-CN"/>
        </w:rPr>
        <w:t>决算数较上年无变化。</w:t>
      </w:r>
      <w:bookmarkEnd w:id="2"/>
    </w:p>
    <w:p>
      <w:pPr>
        <w:ind w:firstLine="628" w:firstLineChars="200"/>
        <w:rPr>
          <w:rFonts w:hint="eastAsia" w:ascii="仿宋_GB2312" w:hAnsi="仿宋" w:cs="Times New Roman"/>
          <w:b/>
          <w:szCs w:val="32"/>
        </w:rPr>
      </w:pPr>
      <w:r>
        <w:rPr>
          <w:rFonts w:hint="eastAsia" w:ascii="仿宋_GB2312" w:hAnsi="仿宋" w:cs="Times New Roman"/>
          <w:b/>
          <w:bCs/>
          <w:szCs w:val="32"/>
        </w:rPr>
        <w:t>（二）</w:t>
      </w:r>
      <w:r>
        <w:rPr>
          <w:rFonts w:hint="eastAsia" w:ascii="仿宋_GB2312" w:hAnsi="仿宋" w:cs="Times New Roman"/>
          <w:b/>
          <w:szCs w:val="32"/>
        </w:rPr>
        <w:t>一般公共预算财政拨款“三公”经费支出决算具体情况说明。</w:t>
      </w:r>
    </w:p>
    <w:p>
      <w:pPr>
        <w:ind w:firstLine="628" w:firstLineChars="200"/>
        <w:rPr>
          <w:rFonts w:hint="eastAsia" w:ascii="仿宋" w:hAnsi="仿宋" w:eastAsia="仿宋" w:cs="仿宋"/>
          <w:sz w:val="32"/>
          <w:szCs w:val="32"/>
        </w:rPr>
      </w:pPr>
      <w:r>
        <w:rPr>
          <w:rFonts w:hint="eastAsia" w:ascii="仿宋" w:hAnsi="仿宋" w:eastAsia="仿宋" w:cs="仿宋"/>
          <w:sz w:val="32"/>
          <w:szCs w:val="32"/>
        </w:rPr>
        <w:t>淮北市</w:t>
      </w:r>
      <w:r>
        <w:rPr>
          <w:rFonts w:hint="eastAsia" w:ascii="仿宋" w:hAnsi="仿宋" w:eastAsia="仿宋" w:cs="仿宋"/>
          <w:sz w:val="32"/>
          <w:szCs w:val="32"/>
          <w:lang w:eastAsia="zh-CN"/>
        </w:rPr>
        <w:t>房屋征收安置中心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年度一般公共预算财政拨款“三公”经费支出决算中，因公出国（境）费支出决算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ind w:firstLine="628"/>
        <w:rPr>
          <w:rFonts w:hint="eastAsia" w:ascii="仿宋_GB2312" w:hAnsi="仿宋" w:cs="Times New Roman"/>
          <w:szCs w:val="32"/>
        </w:rPr>
      </w:pPr>
      <w:r>
        <w:rPr>
          <w:rFonts w:hint="eastAsia" w:ascii="仿宋_GB2312" w:hAnsi="仿宋" w:cs="Times New Roman"/>
          <w:b/>
          <w:bCs/>
          <w:szCs w:val="32"/>
          <w:lang w:val="en-US" w:eastAsia="zh-CN"/>
        </w:rPr>
        <w:t>1.</w:t>
      </w:r>
      <w:r>
        <w:rPr>
          <w:rFonts w:hint="eastAsia" w:ascii="仿宋_GB2312" w:hAnsi="仿宋" w:cs="Times New Roman"/>
          <w:b/>
          <w:bCs/>
          <w:szCs w:val="32"/>
        </w:rPr>
        <w:t>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w:t>
      </w:r>
      <w:r>
        <w:rPr>
          <w:rFonts w:hint="default" w:ascii="仿宋_GB2312" w:hAnsi="仿宋"/>
          <w:szCs w:val="32"/>
          <w:lang w:val="en" w:eastAsia="zh-CN"/>
        </w:rPr>
        <w:t>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eastAsia="仿宋_GB2312"/>
          <w:sz w:val="30"/>
          <w:szCs w:val="30"/>
        </w:rPr>
        <w:t>原因是</w:t>
      </w:r>
      <w:r>
        <w:rPr>
          <w:rFonts w:hint="eastAsia" w:ascii="仿宋_GB2312" w:hAnsi="仿宋" w:eastAsia="仿宋_GB2312"/>
          <w:sz w:val="30"/>
          <w:szCs w:val="30"/>
          <w:lang w:val="en-US" w:eastAsia="zh-CN"/>
        </w:rPr>
        <w:t>2022年度、</w:t>
      </w:r>
      <w:r>
        <w:rPr>
          <w:rFonts w:hint="eastAsia" w:ascii="仿宋_GB2312" w:hAnsi="仿宋" w:eastAsia="仿宋_GB2312"/>
          <w:sz w:val="30"/>
          <w:szCs w:val="30"/>
          <w:lang w:eastAsia="zh-CN"/>
        </w:rPr>
        <w:t>2023</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未安排因公出国（境）计划</w:t>
      </w:r>
      <w:r>
        <w:rPr>
          <w:rFonts w:hint="eastAsia" w:ascii="仿宋_GB2312" w:hAnsi="仿宋"/>
          <w:sz w:val="30"/>
          <w:szCs w:val="30"/>
          <w:lang w:eastAsia="zh-CN"/>
        </w:rPr>
        <w:t>。故2023年淮北市</w:t>
      </w:r>
      <w:r>
        <w:rPr>
          <w:rFonts w:hint="eastAsia" w:ascii="仿宋" w:hAnsi="仿宋" w:eastAsia="仿宋" w:cs="仿宋"/>
          <w:sz w:val="32"/>
          <w:szCs w:val="32"/>
          <w:lang w:eastAsia="zh-CN"/>
        </w:rPr>
        <w:t>房屋征收安置中心</w:t>
      </w:r>
      <w:r>
        <w:rPr>
          <w:rFonts w:hint="eastAsia" w:ascii="仿宋_GB2312" w:hAnsi="仿宋"/>
          <w:sz w:val="30"/>
          <w:szCs w:val="30"/>
          <w:lang w:eastAsia="zh-CN"/>
        </w:rPr>
        <w:t>因公出国（境）团组0次，出国（境）0人次</w:t>
      </w:r>
      <w:r>
        <w:rPr>
          <w:rFonts w:hint="eastAsia" w:ascii="仿宋_GB2312" w:hAnsi="仿宋"/>
          <w:color w:val="auto"/>
          <w:szCs w:val="32"/>
        </w:rPr>
        <w:t>。</w:t>
      </w:r>
    </w:p>
    <w:p>
      <w:pPr>
        <w:ind w:firstLine="628"/>
        <w:rPr>
          <w:rFonts w:hint="eastAsia" w:ascii="仿宋_GB2312" w:hAnsi="仿宋" w:cs="Times New Roman"/>
          <w:szCs w:val="32"/>
        </w:rPr>
      </w:pPr>
      <w:r>
        <w:rPr>
          <w:rFonts w:hint="eastAsia" w:ascii="仿宋_GB2312" w:hAnsi="仿宋" w:cs="Times New Roman"/>
          <w:b/>
          <w:bCs/>
          <w:szCs w:val="32"/>
        </w:rPr>
        <w:t>2.公务接待费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w:t>
      </w:r>
      <w:bookmarkStart w:id="3" w:name="OLE_LINK3"/>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bookmarkEnd w:id="3"/>
      <w:bookmarkStart w:id="4" w:name="OLE_LINK6"/>
      <w:r>
        <w:rPr>
          <w:rFonts w:hint="eastAsia" w:ascii="仿宋" w:hAnsi="仿宋" w:eastAsia="仿宋" w:cs="仿宋"/>
          <w:color w:val="auto"/>
          <w:sz w:val="32"/>
          <w:szCs w:val="32"/>
          <w:lang w:eastAsia="zh-CN"/>
        </w:rPr>
        <w:t>决算数较上年无变化。</w:t>
      </w:r>
      <w:bookmarkEnd w:id="4"/>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年淮北市</w:t>
      </w:r>
      <w:r>
        <w:rPr>
          <w:rFonts w:hint="eastAsia" w:ascii="仿宋_GB2312" w:hAnsi="仿宋" w:cs="Times New Roman"/>
          <w:szCs w:val="32"/>
          <w:lang w:eastAsia="zh-CN"/>
        </w:rPr>
        <w:t>淮北市房屋征收安置中心</w:t>
      </w:r>
      <w:r>
        <w:rPr>
          <w:rFonts w:hint="eastAsia" w:ascii="仿宋_GB2312" w:hAnsi="仿宋" w:cs="Times New Roman"/>
          <w:szCs w:val="32"/>
        </w:rPr>
        <w:t>国内公务接待共</w:t>
      </w:r>
      <w:r>
        <w:rPr>
          <w:rFonts w:hint="eastAsia" w:ascii="仿宋_GB2312" w:hAnsi="仿宋" w:cs="Times New Roman"/>
          <w:szCs w:val="32"/>
          <w:lang w:val="en-US" w:eastAsia="zh-CN"/>
        </w:rPr>
        <w:t>0</w:t>
      </w:r>
      <w:r>
        <w:rPr>
          <w:rFonts w:hint="eastAsia" w:ascii="仿宋_GB2312" w:hAnsi="仿宋" w:cs="Times New Roman"/>
          <w:szCs w:val="32"/>
        </w:rPr>
        <w:t>批次（其中外事接待</w:t>
      </w:r>
      <w:r>
        <w:rPr>
          <w:rFonts w:hint="eastAsia" w:ascii="仿宋_GB2312" w:hAnsi="仿宋" w:cs="Times New Roman"/>
          <w:szCs w:val="32"/>
          <w:lang w:val="en-US" w:eastAsia="zh-CN"/>
        </w:rPr>
        <w:t>0</w:t>
      </w:r>
      <w:r>
        <w:rPr>
          <w:rFonts w:hint="eastAsia" w:ascii="仿宋_GB2312" w:hAnsi="仿宋" w:cs="Times New Roman"/>
          <w:szCs w:val="32"/>
        </w:rPr>
        <w:t>批次），</w:t>
      </w:r>
      <w:r>
        <w:rPr>
          <w:rFonts w:hint="eastAsia" w:ascii="仿宋_GB2312" w:hAnsi="仿宋" w:cs="Times New Roman"/>
          <w:szCs w:val="32"/>
          <w:lang w:val="en-US" w:eastAsia="zh-CN"/>
        </w:rPr>
        <w:t>0</w:t>
      </w:r>
      <w:r>
        <w:rPr>
          <w:rFonts w:hint="eastAsia" w:ascii="仿宋_GB2312" w:hAnsi="仿宋" w:cs="Times New Roman"/>
          <w:szCs w:val="32"/>
        </w:rPr>
        <w:t>人次（其中外事接待</w:t>
      </w:r>
      <w:r>
        <w:rPr>
          <w:rFonts w:hint="eastAsia" w:ascii="仿宋_GB2312" w:hAnsi="仿宋" w:cs="Times New Roman"/>
          <w:szCs w:val="32"/>
          <w:lang w:val="en-US" w:eastAsia="zh-CN"/>
        </w:rPr>
        <w:t>0</w:t>
      </w:r>
      <w:r>
        <w:rPr>
          <w:rFonts w:hint="eastAsia" w:ascii="仿宋_GB2312" w:hAnsi="仿宋" w:cs="Times New Roman"/>
          <w:szCs w:val="32"/>
        </w:rPr>
        <w:t>人次）。</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hAnsi="Times New Roman" w:eastAsia="仿宋_GB2312" w:cs="Times New Roman"/>
          <w:sz w:val="32"/>
        </w:rPr>
      </w:pPr>
      <w:r>
        <w:rPr>
          <w:rFonts w:hint="eastAsia" w:ascii="仿宋_GB2312" w:hAnsi="仿宋" w:cs="Times New Roman"/>
          <w:b/>
          <w:bCs/>
          <w:szCs w:val="32"/>
        </w:rPr>
        <w:t>3.公务用车购置及运行维护费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bookmarkStart w:id="5" w:name="OLE_LINK7"/>
      <w:r>
        <w:rPr>
          <w:rFonts w:hint="eastAsia" w:ascii="仿宋" w:hAnsi="仿宋" w:eastAsia="仿宋" w:cs="仿宋"/>
          <w:color w:val="auto"/>
          <w:sz w:val="32"/>
          <w:szCs w:val="32"/>
          <w:lang w:eastAsia="zh-CN"/>
        </w:rPr>
        <w:t>决算数较上年无变化。</w:t>
      </w:r>
      <w:bookmarkEnd w:id="5"/>
      <w:r>
        <w:rPr>
          <w:rFonts w:hint="eastAsia" w:ascii="仿宋_GB2312" w:hAnsi="仿宋" w:cs="Times New Roman"/>
          <w:szCs w:val="32"/>
        </w:rPr>
        <w:t>其中，公务用车购</w:t>
      </w:r>
      <w:r>
        <w:rPr>
          <w:rFonts w:hint="eastAsia" w:ascii="仿宋_GB2312" w:hAnsi="仿宋" w:cs="Times New Roman"/>
          <w:szCs w:val="32"/>
          <w:lang w:eastAsia="zh-CN"/>
        </w:rPr>
        <w:t>置费预算为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年没有安排公务用车购置费。公</w:t>
      </w:r>
      <w:r>
        <w:rPr>
          <w:rFonts w:hint="eastAsia" w:ascii="仿宋_GB2312" w:hAnsi="仿宋" w:cs="Times New Roman"/>
          <w:szCs w:val="32"/>
        </w:rPr>
        <w:t>务用车运行维护费</w:t>
      </w:r>
      <w:r>
        <w:rPr>
          <w:rFonts w:hint="eastAsia" w:ascii="仿宋_GB2312" w:hAnsi="仿宋" w:cs="Times New Roman"/>
          <w:szCs w:val="32"/>
          <w:lang w:eastAsia="zh-CN"/>
        </w:rPr>
        <w:t>预算为</w:t>
      </w:r>
      <w:r>
        <w:rPr>
          <w:rFonts w:hint="eastAsia" w:ascii="仿宋_GB2312" w:hAnsi="仿宋" w:cs="Times New Roman"/>
          <w:szCs w:val="32"/>
          <w:lang w:val="en-US" w:eastAsia="zh-CN"/>
        </w:rPr>
        <w:t>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r>
        <w:rPr>
          <w:rFonts w:hint="eastAsia" w:ascii="仿宋" w:hAnsi="仿宋" w:eastAsia="仿宋" w:cs="仿宋"/>
          <w:color w:val="auto"/>
          <w:sz w:val="32"/>
          <w:szCs w:val="32"/>
          <w:lang w:eastAsia="zh-CN"/>
        </w:rPr>
        <w:t>决算数较上年无变化。</w:t>
      </w:r>
      <w:r>
        <w:rPr>
          <w:rFonts w:hint="eastAsia" w:ascii="仿宋_GB2312" w:hAnsi="仿宋" w:cs="Times New Roman"/>
          <w:szCs w:val="32"/>
        </w:rPr>
        <w:t>截至</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rPr>
        <w:t>年12月31日，淮北市</w:t>
      </w:r>
      <w:r>
        <w:rPr>
          <w:rFonts w:hint="eastAsia" w:ascii="仿宋_GB2312" w:hAnsi="仿宋" w:cs="Times New Roman"/>
          <w:szCs w:val="32"/>
          <w:lang w:eastAsia="zh-CN"/>
        </w:rPr>
        <w:t>房屋征收安置中心</w:t>
      </w:r>
      <w:r>
        <w:rPr>
          <w:rFonts w:hint="eastAsia" w:ascii="仿宋_GB2312" w:hAnsi="仿宋" w:cs="Times New Roman"/>
          <w:szCs w:val="32"/>
        </w:rPr>
        <w:t>开支财政拨款的公务用车保有量为</w:t>
      </w:r>
      <w:r>
        <w:rPr>
          <w:rFonts w:hint="eastAsia" w:ascii="仿宋_GB2312" w:hAnsi="仿宋" w:cs="Times New Roman"/>
          <w:szCs w:val="32"/>
          <w:lang w:val="en-US" w:eastAsia="zh-CN"/>
        </w:rPr>
        <w:t>0</w:t>
      </w:r>
      <w:r>
        <w:rPr>
          <w:rFonts w:hint="eastAsia" w:ascii="仿宋_GB2312" w:hAnsi="仿宋" w:cs="Times New Roman"/>
          <w:szCs w:val="32"/>
        </w:rPr>
        <w:t>辆。</w:t>
      </w:r>
    </w:p>
    <w:p>
      <w:pPr>
        <w:pStyle w:val="2"/>
        <w:ind w:left="1258" w:hanging="1258"/>
        <w:jc w:val="both"/>
        <w:rPr>
          <w:rFonts w:hint="eastAsia" w:ascii="仿宋_GB2312" w:hAnsi="Times New Roman" w:eastAsia="仿宋_GB2312" w:cs="Times New Roman"/>
          <w:sz w:val="32"/>
        </w:rPr>
      </w:pPr>
    </w:p>
    <w:p>
      <w:pPr>
        <w:pStyle w:val="2"/>
        <w:ind w:left="1258" w:hanging="1258"/>
        <w:jc w:val="both"/>
        <w:rPr>
          <w:rFonts w:hint="eastAsia" w:ascii="仿宋_GB2312" w:hAnsi="Times New Roman" w:eastAsia="仿宋_GB2312" w:cs="Times New Roman"/>
          <w:sz w:val="32"/>
        </w:rPr>
      </w:pPr>
    </w:p>
    <w:p>
      <w:pPr>
        <w:pStyle w:val="2"/>
        <w:jc w:val="both"/>
        <w:rPr>
          <w:rFonts w:hint="eastAsia" w:ascii="Times New Roman" w:hAnsi="Times New Roman" w:cs="Times New Roman"/>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hAnsi="Times New Roman" w:cs="Times New Roman"/>
        <w:sz w:val="28"/>
      </w:rPr>
    </w:pPr>
    <w:r>
      <w:rPr>
        <w:rStyle w:val="6"/>
        <w:rFonts w:hint="eastAsia" w:ascii="仿宋_GB2312" w:hAnsi="Times New Roman" w:cs="Times New Roman"/>
        <w:sz w:val="28"/>
      </w:rPr>
      <w:t>-</w:t>
    </w:r>
    <w:r>
      <w:rPr>
        <w:rFonts w:hint="eastAsia" w:ascii="仿宋_GB2312" w:hAnsi="Times New Roman" w:cs="Times New Roman"/>
        <w:sz w:val="28"/>
        <w:szCs w:val="28"/>
      </w:rPr>
      <w:fldChar w:fldCharType="begin"/>
    </w:r>
    <w:r>
      <w:rPr>
        <w:rStyle w:val="6"/>
        <w:rFonts w:hint="eastAsia" w:ascii="仿宋_GB2312" w:hAnsi="Times New Roman" w:cs="Times New Roman"/>
        <w:sz w:val="28"/>
        <w:szCs w:val="28"/>
      </w:rPr>
      <w:instrText xml:space="preserve"> PAGE </w:instrText>
    </w:r>
    <w:r>
      <w:rPr>
        <w:rFonts w:hint="eastAsia" w:ascii="仿宋_GB2312" w:hAnsi="Times New Roman" w:cs="Times New Roman"/>
        <w:sz w:val="28"/>
        <w:szCs w:val="28"/>
      </w:rPr>
      <w:fldChar w:fldCharType="separate"/>
    </w:r>
    <w:r>
      <w:rPr>
        <w:rStyle w:val="6"/>
        <w:rFonts w:ascii="仿宋_GB2312" w:hAnsi="Times New Roman" w:cs="Times New Roman"/>
        <w:sz w:val="28"/>
        <w:szCs w:val="28"/>
      </w:rPr>
      <w:t>50</w:t>
    </w:r>
    <w:r>
      <w:rPr>
        <w:rFonts w:hint="eastAsia" w:ascii="仿宋_GB2312" w:hAnsi="Times New Roman" w:cs="Times New Roman"/>
        <w:sz w:val="28"/>
        <w:szCs w:val="28"/>
      </w:rPr>
      <w:fldChar w:fldCharType="end"/>
    </w:r>
    <w:r>
      <w:rPr>
        <w:rStyle w:val="6"/>
        <w:rFonts w:hint="eastAsia" w:ascii="仿宋_GB2312" w:hAnsi="Times New Roman" w:cs="Times New Roman"/>
        <w:sz w:val="28"/>
        <w:szCs w:val="28"/>
      </w:rPr>
      <w:t>-</w:t>
    </w:r>
  </w:p>
  <w:p>
    <w:pPr>
      <w:pStyle w:val="3"/>
      <w:ind w:right="360"/>
      <w:jc w:val="right"/>
      <w:rPr>
        <w:rFonts w:hint="eastAsia" w:ascii="仿宋_GB2312"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cs="Times New Roman"/>
        <w:sz w:val="32"/>
      </w:rPr>
      <w:instrText xml:space="preserve">PAGE  </w:instrText>
    </w:r>
    <w:r>
      <w:rPr>
        <w:rFonts w:ascii="Times New Roman" w:hAnsi="Times New Roman" w:cs="Times New Roman"/>
      </w:rPr>
      <w:fldChar w:fldCharType="separate"/>
    </w:r>
    <w:r>
      <w:rPr>
        <w:rStyle w:val="6"/>
        <w:rFonts w:ascii="Times New Roman" w:hAnsi="Times New Roman" w:cs="Times New Roman"/>
        <w:sz w:val="32"/>
      </w:rPr>
      <w:t>1</w:t>
    </w:r>
    <w:r>
      <w:rPr>
        <w:rFonts w:ascii="Times New Roman" w:hAnsi="Times New Roman" w:cs="Times New Roman"/>
      </w:rPr>
      <w:fldChar w:fldCharType="end"/>
    </w:r>
  </w:p>
  <w:p>
    <w:pPr>
      <w:pStyle w:val="3"/>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N2YxNzY5MjA0NmVmMDRjNzY5MzRhNzI0ZDYwMzMifQ=="/>
  </w:docVars>
  <w:rsids>
    <w:rsidRoot w:val="00000000"/>
    <w:rsid w:val="11373BAA"/>
    <w:rsid w:val="12C329EB"/>
    <w:rsid w:val="39D90F16"/>
    <w:rsid w:val="3B427C01"/>
    <w:rsid w:val="66BFA6B5"/>
    <w:rsid w:val="7EDF31D6"/>
    <w:rsid w:val="7FBD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Times New Roman" w:hAnsi="Times New Roman" w:eastAsia="黑体" w:cs="Times New Roman"/>
      <w:kern w:val="2"/>
      <w:sz w:val="36"/>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1161</Words>
  <Characters>1234</Characters>
  <Lines>0</Lines>
  <Paragraphs>0</Paragraphs>
  <TotalTime>1</TotalTime>
  <ScaleCrop>false</ScaleCrop>
  <LinksUpToDate>false</LinksUpToDate>
  <CharactersWithSpaces>1312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2024-09-26T08:36:25Z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DFE002A1B6AD46D89292330AB9EEB7B0_12</vt:lpwstr>
  </property>
</Properties>
</file>