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auto"/>
        <w:rPr>
          <w:rFonts w:hint="default" w:ascii="Times New Roman" w:hAnsi="Times New Roman" w:eastAsia="方正小标宋简体" w:cs="Times New Roman"/>
          <w:sz w:val="44"/>
          <w:szCs w:val="44"/>
        </w:rPr>
      </w:pPr>
      <w:bookmarkStart w:id="0" w:name="_GoBack"/>
      <w:bookmarkEnd w:id="0"/>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淮北市城市道路、绿地挖掘占用</w:t>
      </w: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管理办法</w:t>
      </w: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（征求意见稿）</w:t>
      </w: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进一步加强城市道路管理，规范城市道路和绿地挖掘、占用行为，保障城市道路和园林绿化设施完好，充分发挥城市道路、园林基础设施功能，根据国务院《城市道路管理条例》和《城市绿化条例》等有关法规，结合本市实际，制定本办法。</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本市市区范围内城市道路红线范围内的道路和绿地挖掘、占用以及相关的管理活动，适用于本办法。</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城市道路是指淮北市城区范围内的车行道、人行道、广场、公共停车场、隔离带以及跨河桥、立交桥、隧道、地下通道等和已经征用的规划红线范围内的道路建设用地以及附属设施。</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绿地是指淮北市城区范围内的道路附属绿地，包括道路红线内的机非带、中央分车带、背景林，城市公共绿地及公园广场等。</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本办法所称的挖掘、占用城市道路工程包括：道路、桥梁、隧道，埋（架）设硬线（燃气、上水、排水等管道）、软线（通信信息、监控、电力电缆等线缆）等管线工程施工、轨道交通建设及其交通疏解施工、人行道改造施工、交通隐患整治、道路品质提升施工、路面品质提升施工、路面改造施工、占用挖掘道路和绿地进行勘探等工程以及其他临时挖掘、占用的活动行为。</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市城市道路、绿地行政主管部门负责市级管理城市道路和绿地的挖掘、占用管理工作，统筹协调指导三区（开发区）城市道路和绿地挖掘、占用管理工作。</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各区、开发园区负责辖区管辖的城市道路和绿地挖掘、占用管理工作。</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城市管理综合行政执法部门负责城市道路和绿化设施挖掘、占用违规行为的查处工作。</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市公安交警部门负责挖掘、占用城市道路施工的道路交通安全管理工作。</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市发改、资源规划、经信、水务、生态环境等部门按照各自职能，做好挖掘、占用城市道路和绿地施工管理的相关工作。</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未经许可，不得擅自挖掘、占用城市道路和绿地；经许可挖掘、占用的，应采取有效措施，减少对行人、交通和市容环境的影响。城市道路和绿地除按法定程序变更城市规划功能外，不得永久性占用。</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挖掘、占用城市道路和绿地，实行统筹安排、计划管理，遵循同区域错时实施、同路段同步建设的原则。</w:t>
      </w:r>
    </w:p>
    <w:p>
      <w:pPr>
        <w:keepNext w:val="0"/>
        <w:keepLines w:val="0"/>
        <w:pageBreakBefore w:val="0"/>
        <w:widowControl w:val="0"/>
        <w:kinsoku/>
        <w:wordWrap/>
        <w:overflowPunct w:val="0"/>
        <w:topLinePunct w:val="0"/>
        <w:autoSpaceDE w:val="0"/>
        <w:autoSpaceDN w:val="0"/>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计划管理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城市道路和绿地挖掘、占用实行计划管理。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凡新建、扩建、改建的城市道路和绿地，应同步实施各种管线的敷设，并对已规划的路段和区域同步预留用户接管和相关路段接管，避免重复开挖。</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在城市道路和绿地范围内从事各类管线新建、改建工程的，建设单位应根据建设计划制定年度城市道路和绿地挖掘、占用计划，报送至城市道路和绿地行政主管部门。</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因工程建设确需在年度计划范围外新增施工项目的，应当在计划开工前30日根据管辖权限向城市道路、绿地行政主管部门提出调整申请，城市道路、绿地行政主管部门视情形对年度计划做出调整。</w:t>
      </w:r>
    </w:p>
    <w:p>
      <w:pPr>
        <w:keepNext w:val="0"/>
        <w:keepLines w:val="0"/>
        <w:pageBreakBefore w:val="0"/>
        <w:widowControl w:val="0"/>
        <w:kinsoku/>
        <w:wordWrap/>
        <w:overflowPunct w:val="0"/>
        <w:topLinePunct w:val="0"/>
        <w:autoSpaceDE w:val="0"/>
        <w:autoSpaceDN w:val="0"/>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行政许可</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因工程建设及其他活动需要挖掘占用城市道路、绿地的，应当办理挖掘占用城市道路、绿地许可手续。城市道路和绿地日常维修养护作业除外。</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未经城市道路、绿地行政主管部门批准，任何单位和个人不得擅自挖掘、占用城市道路和绿地。</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挖掘、占用许可办理的情形包括：</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（一）挖掘占用城市道路、绿地（含开设临时路口）的。</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（二）应急抢修工程挖掘占用城市道路、绿地的。</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（三）仅占用不涉及挖掘城市道路、绿地的。</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（四）小型市政公共服务接入施工的。</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（五）其他需要挖掘占用城市道路及绿地的情形。</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挖掘、占用许可办理可通过市政务服务中心住房城乡建设窗口咨询办理，或通过安徽省政务服务网网上申请办理。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办理挖掘、占用许可应当提供的材料：</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（一）行政许可申请表。申请单位要科学规划，合理安排工期，行政许可申请表中要明确挖掘、占用施工时间，如超期必须提前一周申请延期。</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（二）施工现场位置示意图。</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（三）挖掘、占用施工方案。</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（四）安全文明施工承诺书。</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挖掘新建、扩建、改建后交付使用未满5年或者大修竣工后未满3年的城市道路的，或者横破挖掘双向六车道以上主干道的，原则上不予办理城市道路挖掘占用许可。因特殊情况需要挖掘、占用道路的，经城市道路、绿地行政主管部门审核，报本级人民政府批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工程建设单位应当按照挖掘占用道路行政许可决定规定的要求施工。</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挖掘、占用道路行政许可申请可能影响其他单位合法权益的，申请人应当征询相关单位意见。</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因既有地下管线发生管道爆裂、燃气泄漏、通信或电力中断或因地下管线故障造成路面塌陷等突发情况，地下管线产权单位或其委托运营维护单位需要紧急挖掘、占用道路或绿地进行抢修或者探查事故原因的，应当立即向城市道路、绿地行政主管部门报告。地下管线产权单位或其委托运营维护单位可以先行挖掘占用道路、绿地实施抢修作业，但应当在事故发生时起24小时内补办挖掘占用道路、绿地的行政许可。</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新建道路搭接市政道路的建设项目，在设计阶段应充分征求城市道路、绿地行政主管部门的意见。需要新增的配套交通设施，由建设责任主体负责组织交通设施建设方案论证，报市公安交通管理部门审查同意，配套交通设施由建设责任主体同步建设。在道路搭接施工前，应办理城市道路、绿地挖掘占用许可。</w:t>
      </w:r>
    </w:p>
    <w:p>
      <w:pPr>
        <w:keepNext w:val="0"/>
        <w:keepLines w:val="0"/>
        <w:pageBreakBefore w:val="0"/>
        <w:widowControl w:val="0"/>
        <w:kinsoku/>
        <w:wordWrap/>
        <w:overflowPunct w:val="0"/>
        <w:topLinePunct w:val="0"/>
        <w:autoSpaceDE w:val="0"/>
        <w:autoSpaceDN w:val="0"/>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挖掘、占用管理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规范城市道路、绿地挖掘行为。按照勘查、检查、验收程序，加强审批管理和批后监督，保证挖掘施工按批准内容实施。</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特殊地段、横穿主次干道（或道路绿地）或挖掘长度超过200米的挖掘工程，申请单位应当提前2个工作日向城市道路、绿地行政主管部门提交开工报告及安全文明施工措施方案，在施工现场设置挖掘告示牌，安排专人维护交通秩序。在汛期施工的，申请单位还应当提交防汛预案。施工中，应当采用分段施工的方法，每段长度不得超过150米。</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申请单位应当在开挖前探明地下管线现状，采取安全、可靠的方法进行施工，不得损坏既有设施。挖掘施工与地下其他设施发生交叉时，应当立即停止施工，同时与设施的产权（维护）单位联系，共同制定安全保护方案。因施工造成既有设施损坏的，建设单位应当负赔偿责任。</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挖掘工程在实施前，应当按照规定设置围挡和警示标志，挖掘工程围挡和警示、公示标志应当符合市城市道路、绿地行政主管部门确定的统一标准。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在已建成道路上铺设地下管线、更换管道优先采用非开挖技术施工，无法进行非开挖技术施工的，应尽量采取错峰、分段施工，保障交通通行。</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占道施工工地围挡实行“即围即建、建成即拆”，坚决杜绝“围而不建、建成不拆”。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（一）经批准挖掘、占用城市道路施工的，应按批准的用途、位置、面积、期限进行施工。需要移动位置、扩大面积、延长时间的，应当提前办理手续。</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（二）施工单位应切实做好准备工作，在施工期间，不得因施工人员、机械、材料准备不足等原因而停工。</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（三）施工单位应采取动态管理方式，根据工程进展情况，应适时缩小围挡面积。</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挖掘、占用道路和绿地施工围挡迎车方向或转角要采取切角或镂空围挡方式，提高交通视距。有条件的围挡要采用45度切角。</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挖掘、占用道路和绿地施工现场必须设置安全警示标志和防护设施，并在围挡醒目处悬挂行政许可通知书、工程概况牌、扬尘防治牌及施工铭牌，夜间悬挂警示灯。</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施工占道面积缩小或被停止占用道路的，施工单位应将施工期间设置的地脚螺丝等障碍物、施工作业产生的物料、垃圾等彻底清除干净，保障人车出行安全。</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占用城市道路或绿地设施设置临时停车泊位，应当经公安机关交通管理部门和城市道路、绿地行政主管部门同意。设置临时占道停车位，应当符合无障碍标准，不得影响城市道路交通安全。</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占用城市道路、绿地设施设置临时停车收费泊位的，占用单位应当承担道路设施的维修维护责任，保障道路设施的完好。</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三十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占用城市道路或绿地设施设置的非机动车停车位（含公共自行车）、交通岗亭、垃圾桶、邮箱、各类杆、桩、柱、球等公益类设施，应经城市道路、绿地行政主管部门批准，同时做好备案工作。城市道路、绿地行政主管部门有权对未经批准的占用设施进行拆除。</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占用城市道路或绿地设施设置各类公益设施，公益设施设置单位应当承担公益设施的维修维护责任，保障公益设施的完好；公益设施需要拆除，公益设施设置单位应当负责恢复道路或绿化设施的完好。</w:t>
      </w:r>
    </w:p>
    <w:p>
      <w:pPr>
        <w:keepNext w:val="0"/>
        <w:keepLines w:val="0"/>
        <w:pageBreakBefore w:val="0"/>
        <w:widowControl w:val="0"/>
        <w:kinsoku/>
        <w:wordWrap/>
        <w:overflowPunct w:val="0"/>
        <w:topLinePunct w:val="0"/>
        <w:autoSpaceDE w:val="0"/>
        <w:autoSpaceDN w:val="0"/>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第五章 修复管理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挖掘、占用申请单位应当按照原路面标准恢复，同时提交第三方基层压实度报告。临时挖掘、占用道路绿地的应当按照占用前绿化效果进行恢复，新栽植的绿化苗木不得低于原有苗木的规格、数量及品质。城市道路、绿地行政主管部门负责全过程监督管理工作和验收工作。</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挖掘道路恢复应当考虑道路整体性，在挖掘沟槽宽度的基础上适当扩大，沟槽宽度不足1米的，恢复宽度延展至1.5米；沟槽宽度超过1米，恢复宽度延展至一个机动车道宽度，超过一个车行道宽度的，按照两个车行道宽度恢复。</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因特殊情况，挖掘施工停滞超过7天的，申请单位应当采取道路路面简易恢复措施，保障交通安全，落实防尘措施，并承担简易恢复路面的工程费用。</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采取非开挖措施穿越市政排水管网设施的管线施工，验收时应提交穿越路段市政排水管网CCTV检测影像资料。</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采取非开挖措施穿越道、路绿地造成城市道路、绿地设施及其他设施损坏的，应承担道路和绿地的恢复和赔偿责任。</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城市道路、绿地行政主管部门应及时对挖掘、占用修复工程进行验收，验收合格方可投入使用。</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验收不合格，施工单位应当制定修复方案，并承担修复费用。</w:t>
      </w:r>
    </w:p>
    <w:p>
      <w:pPr>
        <w:keepNext w:val="0"/>
        <w:keepLines w:val="0"/>
        <w:pageBreakBefore w:val="0"/>
        <w:widowControl w:val="0"/>
        <w:kinsoku/>
        <w:wordWrap/>
        <w:overflowPunct w:val="0"/>
        <w:topLinePunct w:val="0"/>
        <w:autoSpaceDE w:val="0"/>
        <w:autoSpaceDN w:val="0"/>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第六章 监督管理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建设单位、施工单位负责占道施工期间的安全、围挡设置、文明施工和噪音防治等工作。建设单位应督促施工单位规范文明施工，减少占道施工对城市交通的影响。</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道路、绿化行政主管部门，应当根据各自职责加强施工挖掘、占用城市道路和绿地的管理，对挖掘、占用城市道路、绿地的违法行为，按照《城市道路管理条例》、《安徽省市政设施管理条例》、《淮北市绿化条例》等有关法律法规处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公安交通管理部门应加强占道施工区域交通管理，对影响交通安全的施工，依法予以处理。</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eastAsia"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被许可人违反本办法或者有关法律、法规规定，被依法撤销行政许可的，除应依法履行行政处罚决定外，还应当承担原挖掘占用及责令恢复原状期间所发生的一切费用。</w:t>
      </w: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第七章 附则</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本办法</w:t>
      </w:r>
      <w:r>
        <w:rPr>
          <w:rFonts w:hint="default" w:ascii="Times New Roman" w:hAnsi="Times New Roman" w:eastAsia="仿宋_GB2312" w:cs="Times New Roman"/>
          <w:sz w:val="32"/>
          <w:szCs w:val="32"/>
          <w:lang w:eastAsia="zh-CN"/>
        </w:rPr>
        <w:t>自发文之日</w:t>
      </w:r>
      <w:r>
        <w:rPr>
          <w:rFonts w:hint="default" w:ascii="Times New Roman" w:hAnsi="Times New Roman" w:eastAsia="仿宋_GB2312" w:cs="Times New Roman"/>
          <w:sz w:val="32"/>
          <w:szCs w:val="32"/>
        </w:rPr>
        <w:t>起执行。</w:t>
      </w:r>
    </w:p>
    <w:p>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w:t>
      </w:r>
      <w:r>
        <w:rPr>
          <w:rFonts w:hint="eastAsia"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本办法由市住房和城乡建设局负责解释。</w:t>
      </w:r>
    </w:p>
    <w:sectPr>
      <w:headerReference r:id="rId3" w:type="default"/>
      <w:footerReference r:id="rId5" w:type="default"/>
      <w:headerReference r:id="rId4" w:type="even"/>
      <w:footerReference r:id="rId6" w:type="even"/>
      <w:pgSz w:w="11906" w:h="16838"/>
      <w:pgMar w:top="1984" w:right="1474" w:bottom="1871" w:left="1587" w:header="851" w:footer="158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val="en-US" w:eastAsia="zh-CN"/>
                            </w:rPr>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val="en-US" w:eastAsia="zh-CN"/>
                      </w:rPr>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180" w:firstLineChars="100"/>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firstLine="180" w:firstLineChars="100"/>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t xml:space="preserve"> —</w:t>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ZGRlMDhiYTYzZmQwMDRiMWFmNDFkNmU2MTM5ZjYifQ=="/>
  </w:docVars>
  <w:rsids>
    <w:rsidRoot w:val="00000000"/>
    <w:rsid w:val="064E336B"/>
    <w:rsid w:val="11C664AC"/>
    <w:rsid w:val="1F83778A"/>
    <w:rsid w:val="214C004F"/>
    <w:rsid w:val="21CC797F"/>
    <w:rsid w:val="310E5321"/>
    <w:rsid w:val="378C3728"/>
    <w:rsid w:val="41120516"/>
    <w:rsid w:val="68916F6D"/>
    <w:rsid w:val="6AA563A1"/>
    <w:rsid w:val="6EC470D3"/>
    <w:rsid w:val="75C50B33"/>
    <w:rsid w:val="76594759"/>
    <w:rsid w:val="786A251A"/>
    <w:rsid w:val="7FDA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4362</Words>
  <Characters>4404</Characters>
  <Lines>0</Lines>
  <Paragraphs>0</Paragraphs>
  <TotalTime>104</TotalTime>
  <ScaleCrop>false</ScaleCrop>
  <LinksUpToDate>false</LinksUpToDate>
  <CharactersWithSpaces>4511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2024-06-04T01:56:00Z</dcterms:created>
  <dc:creator>Administrator</dc:creator>
  <cp:lastModifiedBy>Redamancy</cp:lastModifiedBy>
  <cp:lastPrinted>2024-06-04T03:43:00Z</cp:lastPrinted>
  <dcterms:modified xsi:type="dcterms:W3CDTF">2024-07-03T07:26:05Z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5CD7DD2FA9D743BFAE537E446C823D4F_13</vt:lpwstr>
  </property>
</Properties>
</file>