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C45A3">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ECE30C3"/>
    <w:p w14:paraId="7036F6FE"/>
    <w:p w14:paraId="26F6663B"/>
    <w:p w14:paraId="7AA58DC5"/>
    <w:p w14:paraId="50A89B58"/>
    <w:p w14:paraId="65551115"/>
    <w:p w14:paraId="380EBED8"/>
    <w:p w14:paraId="76FC04CB"/>
    <w:p w14:paraId="5B664AB0">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房屋征收安置中心</w:t>
      </w:r>
      <w:r>
        <w:rPr>
          <w:rFonts w:hint="eastAsia" w:ascii="TimesNewRoman" w:hAnsi="TimesNewRoman" w:eastAsia="华文中宋" w:cs="TimesNewRoman"/>
          <w:b/>
          <w:sz w:val="44"/>
          <w:szCs w:val="44"/>
        </w:rPr>
        <w:t>2024年</w:t>
      </w:r>
    </w:p>
    <w:p w14:paraId="672CB66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8E9D24D">
      <w:pPr>
        <w:spacing w:line="560" w:lineRule="exact"/>
        <w:jc w:val="center"/>
        <w:rPr>
          <w:rFonts w:ascii="TimesNewRoman" w:hAnsi="TimesNewRoman" w:eastAsia="华文中宋" w:cs="TimesNewRoman"/>
          <w:b/>
          <w:sz w:val="44"/>
          <w:szCs w:val="44"/>
        </w:rPr>
      </w:pPr>
    </w:p>
    <w:p w14:paraId="2750DB1D"/>
    <w:p w14:paraId="101C6A8C"/>
    <w:p w14:paraId="4B91757F"/>
    <w:p w14:paraId="11572971"/>
    <w:p w14:paraId="711164DD"/>
    <w:p w14:paraId="4D052BD0"/>
    <w:p w14:paraId="23FF192A"/>
    <w:p w14:paraId="6D12B820"/>
    <w:p w14:paraId="6C3E5BD2"/>
    <w:p w14:paraId="652E6E79"/>
    <w:p w14:paraId="256B4275"/>
    <w:p w14:paraId="3F6371F5"/>
    <w:p w14:paraId="1C041A08"/>
    <w:p w14:paraId="25D15B7A"/>
    <w:p w14:paraId="7EB23FD6"/>
    <w:p w14:paraId="2C75E090"/>
    <w:p w14:paraId="10C42736"/>
    <w:p w14:paraId="26A144AE"/>
    <w:p w14:paraId="2BF328A9"/>
    <w:p w14:paraId="583EA0FC"/>
    <w:p w14:paraId="14A23D85"/>
    <w:p w14:paraId="314F98A2"/>
    <w:p w14:paraId="6E8DD80F">
      <w:pPr>
        <w:pStyle w:val="6"/>
        <w:adjustRightInd w:val="0"/>
        <w:snapToGrid w:val="0"/>
        <w:spacing w:line="560" w:lineRule="exact"/>
        <w:jc w:val="center"/>
        <w:rPr>
          <w:rFonts w:ascii="TimesNewRoman" w:hAnsi="TimesNewRoman" w:eastAsia="黑体" w:cs="TimesNewRoman"/>
          <w:bCs/>
          <w:sz w:val="44"/>
          <w:szCs w:val="44"/>
        </w:rPr>
      </w:pPr>
    </w:p>
    <w:p w14:paraId="51FDC95A">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r>
        <w:rPr>
          <w:rFonts w:hint="eastAsia" w:ascii="TimesNewRoman" w:hAnsi="TimesNewRoman" w:eastAsia="黑体" w:cs="TimesNewRoman"/>
          <w:bCs/>
          <w:sz w:val="44"/>
          <w:szCs w:val="44"/>
        </w:rPr>
        <w:t>月</w:t>
      </w:r>
    </w:p>
    <w:p w14:paraId="2AC17A28"/>
    <w:p w14:paraId="08FF92F5"/>
    <w:p w14:paraId="6463C364">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86F61E2"/>
    <w:p w14:paraId="10E51701">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6BC2B17">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4E63439">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09EB642A">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1F44125D">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6FE04261">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2024年收支总表</w:t>
      </w:r>
    </w:p>
    <w:p w14:paraId="3421C5D3">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2024年收入总表</w:t>
      </w:r>
    </w:p>
    <w:p w14:paraId="46DE4139">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2024年支出总表</w:t>
      </w:r>
    </w:p>
    <w:p w14:paraId="18DCF94E">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2024年财政拨款收支总表</w:t>
      </w:r>
    </w:p>
    <w:p w14:paraId="4E6145B0">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2024年一般公共预算支出表</w:t>
      </w:r>
    </w:p>
    <w:p w14:paraId="63B0B0D6">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2024年一般公共预算基本支出表</w:t>
      </w:r>
    </w:p>
    <w:p w14:paraId="373029F6">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2024年政府性基金预算支出表</w:t>
      </w:r>
    </w:p>
    <w:p w14:paraId="18EA2A7D">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2024年国有资本经营预算支出表</w:t>
      </w:r>
    </w:p>
    <w:p w14:paraId="77A99DC0">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2024年项目支出表</w:t>
      </w:r>
    </w:p>
    <w:p w14:paraId="5C1F56B8">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2024年政府采购支出表</w:t>
      </w:r>
    </w:p>
    <w:p w14:paraId="53B04154">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2024年政府购买服务支出表</w:t>
      </w:r>
    </w:p>
    <w:p w14:paraId="5D3C9550">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仿宋_GB2312" w:hAnsi="仿宋_GB2312" w:eastAsia="仿宋_GB2312" w:cs="仿宋_GB2312"/>
          <w:bCs/>
          <w:sz w:val="32"/>
          <w:szCs w:val="32"/>
          <w:lang w:eastAsia="zh-CN"/>
        </w:rPr>
        <w:t>房屋征收安置中心</w:t>
      </w:r>
      <w:r>
        <w:rPr>
          <w:rFonts w:ascii="TimesNewRoman" w:hAnsi="TimesNewRoman" w:eastAsia="仿宋_GB2312" w:cs="TimesNewRoman"/>
          <w:bCs/>
          <w:sz w:val="32"/>
          <w:szCs w:val="32"/>
        </w:rPr>
        <w:t>2024年通用资产配置支出表</w:t>
      </w:r>
    </w:p>
    <w:p w14:paraId="11E2A9B0">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7865EEC7">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19C730E4">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0DEF9E96">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5C90822F">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04FB1ABE">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60DA04A8">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27EFAFA1">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7C7F2B80">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66947BD7">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41E3C36C">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DDECAEB">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7EB4D8FA">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0E0EC69">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D14F19C">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F387041">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2024年部门预算纳入绩效考评项目表</w:t>
      </w:r>
    </w:p>
    <w:p w14:paraId="3EC64D3E">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仿宋_GB2312" w:hAnsi="仿宋_GB2312" w:eastAsia="仿宋_GB2312" w:cs="仿宋_GB2312"/>
          <w:bCs/>
          <w:sz w:val="32"/>
          <w:szCs w:val="32"/>
          <w:lang w:eastAsia="zh-CN"/>
        </w:rPr>
        <w:t>房屋征收安置中心</w:t>
      </w:r>
      <w:r>
        <w:rPr>
          <w:rFonts w:hint="eastAsia" w:ascii="TimesNewRoman" w:hAnsi="TimesNewRoman" w:eastAsia="仿宋_GB2312" w:cs="TimesNewRoman"/>
          <w:bCs/>
          <w:sz w:val="32"/>
          <w:szCs w:val="32"/>
        </w:rPr>
        <w:t>2024年部门预算专项资金管理清单（专栏公开）</w:t>
      </w:r>
    </w:p>
    <w:p w14:paraId="0A1B18B5">
      <w:pPr>
        <w:pStyle w:val="6"/>
        <w:adjustRightInd w:val="0"/>
        <w:snapToGrid w:val="0"/>
        <w:spacing w:line="400" w:lineRule="exact"/>
        <w:ind w:firstLine="800" w:firstLineChars="250"/>
        <w:rPr>
          <w:rFonts w:ascii="TimesNewRoman" w:hAnsi="TimesNewRoman" w:eastAsia="仿宋_GB2312" w:cs="TimesNewRoman"/>
          <w:bCs/>
          <w:sz w:val="32"/>
          <w:szCs w:val="32"/>
        </w:rPr>
      </w:pPr>
    </w:p>
    <w:p w14:paraId="3041E3BE">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217D40B1"/>
    <w:p w14:paraId="0F7C4830">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C770C90">
      <w:pPr>
        <w:adjustRightInd w:val="0"/>
        <w:spacing w:line="560" w:lineRule="exact"/>
        <w:ind w:firstLine="640" w:firstLineChars="200"/>
        <w:rPr>
          <w:rFonts w:ascii="FangSong_GB2312" w:hAnsi="FangSong_GB2312" w:eastAsia="FangSong_GB2312" w:cs="FangSong_GB2312"/>
          <w:color w:val="000000"/>
          <w:sz w:val="32"/>
          <w:szCs w:val="32"/>
        </w:rPr>
      </w:pPr>
      <w:r>
        <w:rPr>
          <w:rFonts w:hint="eastAsia" w:ascii="FangSong_GB2312" w:eastAsia="FangSong_GB2312"/>
          <w:color w:val="000000"/>
          <w:sz w:val="32"/>
          <w:szCs w:val="32"/>
        </w:rPr>
        <w:t>（一）贯彻执行国家、省有关国有土地上房屋征收与安置补偿的法律、法规；负责编制全市房屋征收年度计划，</w:t>
      </w:r>
      <w:r>
        <w:rPr>
          <w:rFonts w:hint="eastAsia" w:ascii="仿宋_GB2312" w:hAnsi="仿宋_GB2312" w:eastAsia="仿宋_GB2312" w:cs="仿宋_GB2312"/>
          <w:color w:val="000000"/>
          <w:sz w:val="32"/>
          <w:szCs w:val="32"/>
        </w:rPr>
        <w:t>并配合做好组织实施和监督检查工作。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 xml:space="preserve">    （二）参与拟订全市国有土地上房屋征收与补偿工作的政策、标准。</w:t>
      </w:r>
      <w:r>
        <w:rPr>
          <w:rFonts w:hint="eastAsia" w:ascii="FangSong_GB2312" w:eastAsia="FangSong_GB2312"/>
          <w:color w:val="000000"/>
          <w:sz w:val="32"/>
          <w:szCs w:val="32"/>
        </w:rPr>
        <w:br w:type="textWrapping"/>
      </w:r>
      <w:r>
        <w:rPr>
          <w:rFonts w:hint="eastAsia" w:ascii="FangSong_GB2312" w:hAnsi="FangSong_GB2312" w:eastAsia="FangSong_GB2312" w:cs="FangSong_GB2312"/>
          <w:color w:val="000000"/>
          <w:sz w:val="32"/>
          <w:szCs w:val="32"/>
        </w:rPr>
        <w:t xml:space="preserve">    （三）承办国有土地上房屋征收补偿方案的审查、备案具体工作。</w:t>
      </w:r>
    </w:p>
    <w:p w14:paraId="1AB803FC">
      <w:pPr>
        <w:ind w:firstLine="640" w:firstLineChars="200"/>
        <w:rPr>
          <w:rFonts w:ascii="FangSong_GB2312" w:eastAsia="FangSong_GB2312"/>
          <w:color w:val="000000"/>
          <w:sz w:val="32"/>
          <w:szCs w:val="32"/>
        </w:rPr>
      </w:pPr>
      <w:r>
        <w:rPr>
          <w:rFonts w:hint="eastAsia" w:ascii="FangSong_GB2312" w:eastAsia="FangSong_GB2312"/>
          <w:color w:val="000000"/>
          <w:sz w:val="32"/>
          <w:szCs w:val="32"/>
        </w:rPr>
        <w:t>（四）做好全市国有土地上房屋征收与补偿工作的相关事务性工作。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 xml:space="preserve">    （五）负责全市房屋征收工作人员的培训和考核工作。</w:t>
      </w:r>
    </w:p>
    <w:p w14:paraId="621F0296">
      <w:pPr>
        <w:ind w:left="638" w:leftChars="304"/>
        <w:rPr>
          <w:rFonts w:hint="eastAsia" w:ascii="FangSong_GB2312" w:eastAsia="FangSong_GB2312"/>
          <w:color w:val="000000"/>
          <w:sz w:val="32"/>
          <w:szCs w:val="32"/>
        </w:rPr>
      </w:pPr>
      <w:r>
        <w:rPr>
          <w:rFonts w:hint="eastAsia" w:ascii="FangSong_GB2312" w:eastAsia="FangSong_GB2312"/>
          <w:color w:val="000000"/>
          <w:sz w:val="32"/>
          <w:szCs w:val="32"/>
        </w:rPr>
        <w:t>（六）负责国有土地上房屋征收统计工作。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（七）配合做好市政府投资项目房屋征收调查登记和征收补偿费用的审核工作。</w:t>
      </w:r>
      <w:r>
        <w:rPr>
          <w:rFonts w:hint="eastAsia" w:ascii="FangSong_GB2312" w:eastAsia="FangSong_GB2312"/>
          <w:color w:val="000000"/>
          <w:sz w:val="32"/>
          <w:szCs w:val="32"/>
        </w:rPr>
        <w:br w:type="textWrapping"/>
      </w:r>
      <w:r>
        <w:rPr>
          <w:rFonts w:hint="eastAsia" w:ascii="FangSong_GB2312" w:eastAsia="FangSong_GB2312"/>
          <w:color w:val="000000"/>
          <w:sz w:val="32"/>
          <w:szCs w:val="32"/>
        </w:rPr>
        <w:t>（八）参与县区政府对征收范围内房屋及附属物的的调查、丈量、登记、认证等工作。</w:t>
      </w:r>
    </w:p>
    <w:p w14:paraId="37FF219D">
      <w:pPr>
        <w:ind w:left="638" w:leftChars="304"/>
        <w:rPr>
          <w:rFonts w:hint="eastAsia" w:ascii="FangSong_GB2312" w:eastAsia="FangSong_GB2312"/>
          <w:color w:val="000000"/>
          <w:sz w:val="32"/>
          <w:szCs w:val="32"/>
        </w:rPr>
      </w:pPr>
      <w:r>
        <w:rPr>
          <w:rFonts w:hint="eastAsia" w:ascii="FangSong_GB2312" w:eastAsia="FangSong_GB2312"/>
          <w:color w:val="000000"/>
          <w:sz w:val="32"/>
          <w:szCs w:val="32"/>
        </w:rPr>
        <w:t>（九）负责建立、管理房屋征收补偿档案。</w:t>
      </w:r>
    </w:p>
    <w:p w14:paraId="55632FC8">
      <w:pPr>
        <w:ind w:left="638" w:leftChars="304"/>
        <w:rPr>
          <w:rFonts w:ascii="FangSong_GB2312" w:hAnsi="FangSong_GB2312" w:eastAsia="FangSong_GB2312" w:cs="FangSong_GB2312"/>
          <w:color w:val="000000"/>
          <w:sz w:val="32"/>
          <w:szCs w:val="32"/>
        </w:rPr>
      </w:pPr>
      <w:r>
        <w:rPr>
          <w:rFonts w:hint="eastAsia" w:ascii="FangSong_GB2312" w:eastAsia="FangSong_GB2312"/>
          <w:color w:val="000000"/>
          <w:sz w:val="32"/>
          <w:szCs w:val="32"/>
        </w:rPr>
        <w:t>（十）负责市征收补偿资金联合审计小组日常工作。</w:t>
      </w:r>
      <w:r>
        <w:rPr>
          <w:rFonts w:hint="eastAsia" w:ascii="FangSong_GB2312" w:eastAsia="FangSong_GB2312"/>
          <w:color w:val="000000"/>
          <w:sz w:val="32"/>
          <w:szCs w:val="32"/>
        </w:rPr>
        <w:br w:type="textWrapping"/>
      </w:r>
      <w:r>
        <w:rPr>
          <w:rFonts w:hint="eastAsia" w:ascii="FangSong_GB2312" w:hAnsi="FangSong_GB2312" w:eastAsia="FangSong_GB2312" w:cs="FangSong_GB2312"/>
          <w:color w:val="000000"/>
          <w:sz w:val="32"/>
          <w:szCs w:val="32"/>
        </w:rPr>
        <w:t>（十一）受委托履行集体土地上附着物征收相关工作职责。</w:t>
      </w:r>
    </w:p>
    <w:p w14:paraId="53024AB0">
      <w:pPr>
        <w:ind w:firstLine="640" w:firstLineChars="200"/>
        <w:rPr>
          <w:rFonts w:ascii="黑体" w:hAnsi="黑体" w:eastAsia="黑体"/>
          <w:color w:val="000000"/>
          <w:sz w:val="32"/>
          <w:szCs w:val="32"/>
        </w:rPr>
      </w:pPr>
      <w:r>
        <w:rPr>
          <w:rFonts w:hint="eastAsia" w:ascii="FangSong_GB2312" w:hAnsi="FangSong_GB2312" w:eastAsia="FangSong_GB2312" w:cs="FangSong_GB2312"/>
          <w:color w:val="000000"/>
          <w:sz w:val="32"/>
          <w:szCs w:val="32"/>
        </w:rPr>
        <w:t>（十二）</w:t>
      </w:r>
      <w:r>
        <w:rPr>
          <w:rFonts w:hint="eastAsia" w:ascii="FangSong_GB2312" w:eastAsia="FangSong_GB2312"/>
          <w:color w:val="000000"/>
          <w:sz w:val="32"/>
          <w:szCs w:val="32"/>
        </w:rPr>
        <w:t>承办主管部门交办的其他事项。</w:t>
      </w:r>
    </w:p>
    <w:p w14:paraId="7D249CEA">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62A6299">
      <w:pPr>
        <w:pStyle w:val="6"/>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w:t>
      </w:r>
      <w:r>
        <w:rPr>
          <w:rFonts w:hint="eastAsia" w:ascii="仿宋_GB2312" w:hAnsi="仿宋" w:eastAsia="仿宋_GB2312" w:cs="仿宋"/>
          <w:bCs/>
          <w:sz w:val="32"/>
          <w:szCs w:val="32"/>
          <w:lang w:eastAsia="zh-CN"/>
        </w:rPr>
        <w:t>房屋征收安置中心</w:t>
      </w:r>
      <w:r>
        <w:rPr>
          <w:rFonts w:hint="eastAsia" w:ascii="仿宋_GB2312" w:hAnsi="仿宋" w:eastAsia="仿宋_GB2312" w:cs="仿宋"/>
          <w:bCs/>
          <w:sz w:val="32"/>
          <w:szCs w:val="32"/>
          <w:lang w:val="en-US" w:eastAsia="zh-CN"/>
        </w:rPr>
        <w:t>2</w:t>
      </w:r>
      <w:r>
        <w:rPr>
          <w:rFonts w:hint="eastAsia" w:ascii="仿宋_GB2312" w:hAnsi="仿宋" w:eastAsia="仿宋_GB2312"/>
          <w:sz w:val="32"/>
          <w:szCs w:val="32"/>
          <w:lang w:eastAsia="zh-CN"/>
        </w:rPr>
        <w:t>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年度预算单位共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个，具体情况见下表。</w:t>
      </w:r>
    </w:p>
    <w:tbl>
      <w:tblPr>
        <w:tblStyle w:val="8"/>
        <w:tblW w:w="9000" w:type="dxa"/>
        <w:tblInd w:w="288" w:type="dxa"/>
        <w:shd w:val="clear" w:color="auto" w:fill="FFFFFF"/>
        <w:tblLayout w:type="fixed"/>
        <w:tblCellMar>
          <w:top w:w="0" w:type="dxa"/>
          <w:left w:w="0" w:type="dxa"/>
          <w:bottom w:w="0" w:type="dxa"/>
          <w:right w:w="0" w:type="dxa"/>
        </w:tblCellMar>
      </w:tblPr>
      <w:tblGrid>
        <w:gridCol w:w="900"/>
        <w:gridCol w:w="4284"/>
        <w:gridCol w:w="3816"/>
      </w:tblGrid>
      <w:tr w14:paraId="3B07E99D">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1330F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428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4957C5">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3816" w:type="dxa"/>
            <w:tcBorders>
              <w:top w:val="single" w:color="auto" w:sz="8" w:space="0"/>
              <w:left w:val="nil"/>
              <w:bottom w:val="single" w:color="auto" w:sz="8" w:space="0"/>
              <w:right w:val="single" w:color="auto" w:sz="8" w:space="0"/>
            </w:tcBorders>
            <w:shd w:val="clear" w:color="auto" w:fill="FFFFFF"/>
            <w:noWrap w:val="0"/>
            <w:vAlign w:val="top"/>
          </w:tcPr>
          <w:p w14:paraId="3D422050">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14:paraId="3B6CC05D">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F1E0BB">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42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015AF1">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szCs w:val="24"/>
              </w:rPr>
              <w:t>淮北市</w:t>
            </w:r>
            <w:r>
              <w:rPr>
                <w:rFonts w:hint="eastAsia" w:ascii="仿宋_GB2312" w:hAnsi="仿宋" w:eastAsia="仿宋_GB2312" w:cs="仿宋"/>
                <w:bCs/>
                <w:sz w:val="24"/>
                <w:szCs w:val="24"/>
                <w:lang w:eastAsia="zh-CN"/>
              </w:rPr>
              <w:t>房屋征收安置中心</w:t>
            </w:r>
          </w:p>
        </w:tc>
        <w:tc>
          <w:tcPr>
            <w:tcW w:w="3816" w:type="dxa"/>
            <w:tcBorders>
              <w:top w:val="nil"/>
              <w:left w:val="nil"/>
              <w:bottom w:val="single" w:color="auto" w:sz="8" w:space="0"/>
              <w:right w:val="single" w:color="auto" w:sz="8" w:space="0"/>
            </w:tcBorders>
            <w:shd w:val="clear" w:color="auto" w:fill="FFFFFF"/>
            <w:noWrap w:val="0"/>
            <w:vAlign w:val="top"/>
          </w:tcPr>
          <w:p w14:paraId="5A377A88">
            <w:pPr>
              <w:adjustRightInd w:val="0"/>
              <w:snapToGrid w:val="0"/>
              <w:spacing w:line="360" w:lineRule="auto"/>
              <w:rPr>
                <w:rFonts w:hint="eastAsia" w:ascii="仿宋_GB2312" w:hAnsi="宋体" w:eastAsia="仿宋_GB2312"/>
                <w:sz w:val="24"/>
                <w:u w:val="single"/>
                <w:lang w:eastAsia="zh-CN"/>
              </w:rPr>
            </w:pPr>
            <w:r>
              <w:rPr>
                <w:rFonts w:hint="eastAsia" w:ascii="仿宋_GB2312" w:hAnsi="仿宋" w:eastAsia="仿宋_GB2312" w:cs="仿宋"/>
                <w:bCs/>
                <w:sz w:val="24"/>
                <w:lang w:eastAsia="zh-CN"/>
              </w:rPr>
              <w:t>全额事业单位</w:t>
            </w:r>
          </w:p>
        </w:tc>
      </w:tr>
    </w:tbl>
    <w:p w14:paraId="5FDDE81A">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7EE6FB59">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（一）</w:t>
      </w:r>
      <w:r>
        <w:rPr>
          <w:rFonts w:hint="eastAsia" w:ascii="仿宋" w:hAnsi="仿宋" w:eastAsia="仿宋" w:cs="仿宋"/>
          <w:b w:val="0"/>
          <w:bCs/>
          <w:color w:val="000000"/>
          <w:sz w:val="32"/>
          <w:szCs w:val="32"/>
        </w:rPr>
        <w:t>切实加强征地拆迁行业管理</w:t>
      </w:r>
    </w:p>
    <w:p w14:paraId="03C2F12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 w:hAnsi="仿宋" w:eastAsia="仿宋" w:cs="方正仿宋_GBK"/>
          <w:color w:val="000000"/>
          <w:sz w:val="32"/>
          <w:szCs w:val="32"/>
        </w:rPr>
      </w:pPr>
      <w:r>
        <w:rPr>
          <w:rFonts w:hint="eastAsia" w:ascii="仿宋" w:hAnsi="仿宋" w:eastAsia="仿宋" w:cs="仿宋_GB2312"/>
          <w:color w:val="000000"/>
          <w:sz w:val="32"/>
          <w:szCs w:val="32"/>
        </w:rPr>
        <w:t>突出日常考核，加大跟踪督查力度，清单化、闭环式管理，对征收工作推进情况进行及时通报，做到高密度巡查指导，高效率现场调度，高强度检查督办。</w:t>
      </w:r>
      <w:r>
        <w:rPr>
          <w:rFonts w:hint="eastAsia" w:ascii="仿宋" w:hAnsi="仿宋" w:eastAsia="仿宋" w:cs="方正仿宋_GBK"/>
          <w:color w:val="000000"/>
          <w:sz w:val="32"/>
          <w:szCs w:val="32"/>
        </w:rPr>
        <w:t>进一步健全联系指导机制，</w:t>
      </w:r>
      <w:r>
        <w:rPr>
          <w:rFonts w:hint="eastAsia" w:ascii="仿宋" w:hAnsi="仿宋" w:eastAsia="仿宋" w:cs="仿宋_GB2312"/>
          <w:color w:val="000000"/>
          <w:sz w:val="32"/>
          <w:szCs w:val="32"/>
        </w:rPr>
        <w:t>不断总结经验，引导县区持续提升征收管理水平。</w:t>
      </w:r>
      <w:r>
        <w:rPr>
          <w:rFonts w:hint="eastAsia" w:ascii="仿宋" w:hAnsi="仿宋" w:eastAsia="仿宋" w:cs="方正仿宋_GBK"/>
          <w:color w:val="000000"/>
          <w:sz w:val="32"/>
          <w:szCs w:val="32"/>
        </w:rPr>
        <w:t>不定期采取邀请省内外专家授课、县区交流互动、疑难个案会商剖析、业务点评等多种形式，确保征收干部吃透政策，提高征收工作实效。进一步健全</w:t>
      </w:r>
      <w:r>
        <w:rPr>
          <w:rFonts w:hint="eastAsia" w:ascii="仿宋" w:hAnsi="仿宋" w:eastAsia="仿宋"/>
          <w:color w:val="000000"/>
          <w:sz w:val="32"/>
          <w:szCs w:val="32"/>
        </w:rPr>
        <w:t>政策解读、方案解答、数据复核和回应关切机制，</w:t>
      </w:r>
      <w:r>
        <w:rPr>
          <w:rFonts w:hint="eastAsia" w:ascii="仿宋" w:hAnsi="仿宋" w:eastAsia="仿宋" w:cs="方正仿宋_GBK"/>
          <w:color w:val="000000"/>
          <w:sz w:val="32"/>
          <w:szCs w:val="32"/>
        </w:rPr>
        <w:t>指导县区完善征收档案信息共享平台，进一步提高征收档案的规范化、信息化和专业化水平。</w:t>
      </w:r>
    </w:p>
    <w:p w14:paraId="089E4339">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提供坚实的征迁要素保障</w:t>
      </w:r>
    </w:p>
    <w:p w14:paraId="192FFAE4">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华文仿宋"/>
          <w:color w:val="000000"/>
          <w:sz w:val="32"/>
          <w:szCs w:val="32"/>
        </w:rPr>
      </w:pPr>
      <w:r>
        <w:rPr>
          <w:rFonts w:hint="eastAsia" w:ascii="仿宋" w:hAnsi="仿宋" w:eastAsia="仿宋" w:cs="华文仿宋"/>
          <w:color w:val="000000"/>
          <w:sz w:val="32"/>
          <w:szCs w:val="32"/>
        </w:rPr>
        <w:t>围绕房屋征收计划，提前对接县区征收部门，积极深</w:t>
      </w:r>
      <w:r>
        <w:rPr>
          <w:rFonts w:hint="eastAsia" w:ascii="仿宋" w:hAnsi="仿宋" w:eastAsia="仿宋" w:cs="华文仿宋"/>
          <w:color w:val="000000"/>
          <w:kern w:val="0"/>
          <w:sz w:val="32"/>
          <w:szCs w:val="32"/>
          <w:shd w:val="clear" w:color="auto" w:fill="FFFFFF"/>
        </w:rPr>
        <w:t>入项目现场，靠前分析征迁工作存在问题，明确工作思路，理顺工作机制。找准问题症结，制定问题清单，督导县区压实责任，分解任务、细化分工，明确时间节点，逐项消化破解。坚持以人民为中心的发展思想，让征迁有力度更有温度，要督导县区在签约、洽谈过程中切实保障被征收人的合法权益，竭尽所能解决其困难，为群众提供便利，确保各项征迁任务平稳有序按时推进。</w:t>
      </w:r>
    </w:p>
    <w:p w14:paraId="6DFD57D0">
      <w:pPr>
        <w:pStyle w:val="7"/>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提高审计工作质量</w:t>
      </w:r>
    </w:p>
    <w:p w14:paraId="55C87227">
      <w:pPr>
        <w:keepNext w:val="0"/>
        <w:keepLines w:val="0"/>
        <w:pageBreakBefore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以服务市本级政府性投资项目征收工作为重点，做好补偿资</w:t>
      </w:r>
    </w:p>
    <w:p w14:paraId="4373EF89">
      <w:pPr>
        <w:keepNext w:val="0"/>
        <w:keepLines w:val="0"/>
        <w:pageBreakBefore w:val="0"/>
        <w:kinsoku/>
        <w:wordWrap/>
        <w:overflowPunct/>
        <w:topLinePunct w:val="0"/>
        <w:autoSpaceDE/>
        <w:autoSpaceDN/>
        <w:bidi w:val="0"/>
        <w:adjustRightInd/>
        <w:snapToGrid/>
        <w:spacing w:line="240" w:lineRule="auto"/>
        <w:jc w:val="both"/>
        <w:textAlignment w:val="auto"/>
      </w:pPr>
      <w:r>
        <w:rPr>
          <w:rFonts w:hint="eastAsia" w:ascii="仿宋" w:hAnsi="仿宋" w:eastAsia="仿宋" w:cs="仿宋"/>
          <w:color w:val="000000"/>
          <w:sz w:val="32"/>
          <w:szCs w:val="32"/>
        </w:rPr>
        <w:t>金核算工作，提供项目启动支持，优先保证征收补偿资金预拨核算、包干审核工作。</w:t>
      </w:r>
      <w:r>
        <w:rPr>
          <w:rFonts w:hint="eastAsia" w:ascii="仿宋" w:hAnsi="仿宋" w:eastAsia="仿宋" w:cs="仿宋_GB2312"/>
          <w:color w:val="000000"/>
          <w:sz w:val="32"/>
          <w:szCs w:val="32"/>
        </w:rPr>
        <w:t>探索审核工作前置路径，丰富调查取证手段，提高事前、事中审核效率。重点推动PPP项目结果审计，拓宽PPP项目审计思路，</w:t>
      </w:r>
      <w:r>
        <w:rPr>
          <w:rFonts w:hint="eastAsia" w:ascii="仿宋" w:hAnsi="仿宋" w:eastAsia="仿宋" w:cs="仿宋"/>
          <w:color w:val="000000"/>
          <w:sz w:val="32"/>
          <w:szCs w:val="32"/>
        </w:rPr>
        <w:t>结合项目情况，合理制定年度审计计划，逐步消化结算审计项目。继续坚持提升审计工作质量和效率，加强对审计人员的综合素养提升与管理，</w:t>
      </w:r>
      <w:r>
        <w:rPr>
          <w:rFonts w:hint="eastAsia" w:ascii="仿宋" w:hAnsi="仿宋" w:eastAsia="仿宋" w:cs="仿宋_GB2312"/>
          <w:color w:val="000000"/>
          <w:sz w:val="32"/>
          <w:szCs w:val="32"/>
        </w:rPr>
        <w:t>规范做好审计审核工作。</w:t>
      </w:r>
    </w:p>
    <w:p w14:paraId="4FCEF406"/>
    <w:p w14:paraId="26DF901B">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21384CB0">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4F1F8C8">
      <w:r>
        <w:t xml:space="preserve">                                        </w:t>
      </w:r>
    </w:p>
    <w:p w14:paraId="68EA5076">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4D51861A"/>
    <w:p w14:paraId="66DA24C0">
      <w:pPr>
        <w:pStyle w:val="6"/>
        <w:numPr>
          <w:ilvl w:val="0"/>
          <w:numId w:val="1"/>
        </w:numPr>
        <w:adjustRightInd w:val="0"/>
        <w:snapToGrid w:val="0"/>
        <w:spacing w:line="560" w:lineRule="exact"/>
        <w:ind w:firstLine="627" w:firstLineChars="196"/>
        <w:rPr>
          <w:rFonts w:ascii="仿宋_GB2312" w:hAnsi="仿宋" w:eastAsia="仿宋_GB2312"/>
          <w:sz w:val="32"/>
          <w:szCs w:val="32"/>
        </w:rPr>
      </w:pPr>
      <w:r>
        <w:rPr>
          <w:rFonts w:hint="eastAsia" w:ascii="TimesNewRoman" w:hAnsi="TimesNewRoman" w:eastAsia="黑体" w:cs="TimesNewRoman"/>
          <w:bCs/>
          <w:sz w:val="32"/>
          <w:szCs w:val="32"/>
        </w:rPr>
        <w:t>关于2024年收支总表的说明</w:t>
      </w:r>
    </w:p>
    <w:p w14:paraId="37910BCB">
      <w:pPr>
        <w:pStyle w:val="6"/>
        <w:numPr>
          <w:ilvl w:val="0"/>
          <w:numId w:val="0"/>
        </w:numPr>
        <w:adjustRightInd w:val="0"/>
        <w:snapToGrid w:val="0"/>
        <w:spacing w:line="56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按照综合预算的原则，淮北市房屋征收安置中心所有收入和支出均纳入部门预算管理。淮北市房屋征收安置中心2024年收支总预算801.47万元，收入全部是一般公共预算拨款收入801.47万元。支出包括：社会保障和就业支出55.37万元、卫生健康支出13.40万元、住房保障支出32.13万元、城乡社区支出700.57万元。</w:t>
      </w:r>
    </w:p>
    <w:p w14:paraId="17793344">
      <w:pPr>
        <w:pStyle w:val="6"/>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5940676B">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淮北市房屋征收安置中心2024年收入预算801.47万元，其中，本年收入801.47万元。</w:t>
      </w:r>
    </w:p>
    <w:p w14:paraId="3D3D09D8">
      <w:pPr>
        <w:adjustRightInd w:val="0"/>
        <w:snapToGrid w:val="0"/>
        <w:spacing w:line="600" w:lineRule="exact"/>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kern w:val="0"/>
          <w:sz w:val="32"/>
          <w:szCs w:val="32"/>
          <w:lang w:val="en-US" w:eastAsia="zh-CN"/>
        </w:rPr>
        <w:t>（一）本年收入801.47万元，主要包括：一般公共预算拨款收入801.47万元，占100%，比2023年预算增加432.21万元，增加117.05%，原因主要是朱庄矿安置房费用增加；</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与</w:t>
      </w:r>
      <w:r>
        <w:rPr>
          <w:rFonts w:hint="eastAsia" w:ascii="TimesNewRoman" w:hAnsi="TimesNewRoman" w:eastAsia="仿宋_GB2312" w:cs="TimesNewRoman"/>
          <w:color w:val="auto"/>
          <w:kern w:val="0"/>
          <w:sz w:val="32"/>
          <w:szCs w:val="32"/>
          <w:lang w:val="en-US" w:eastAsia="zh-CN"/>
        </w:rPr>
        <w:t>2023</w:t>
      </w:r>
      <w:r>
        <w:rPr>
          <w:rFonts w:hint="eastAsia" w:ascii="仿宋_GB2312" w:eastAsia="仿宋_GB2312"/>
          <w:color w:val="auto"/>
          <w:sz w:val="32"/>
          <w:szCs w:val="32"/>
        </w:rPr>
        <w:t>年预算相比</w:t>
      </w:r>
      <w:r>
        <w:rPr>
          <w:rFonts w:hint="eastAsia" w:ascii="TimesNewRoman" w:hAnsi="TimesNewRoman" w:eastAsia="仿宋_GB2312" w:cs="TimesNewRoman"/>
          <w:color w:val="auto"/>
          <w:sz w:val="32"/>
          <w:szCs w:val="32"/>
          <w:lang w:val="en-US" w:eastAsia="zh-CN"/>
        </w:rPr>
        <w:t>增加0万元，增长0%</w:t>
      </w:r>
      <w:r>
        <w:rPr>
          <w:rFonts w:hint="eastAsia" w:ascii="仿宋_GB2312" w:eastAsia="仿宋_GB2312"/>
          <w:color w:val="auto"/>
          <w:sz w:val="32"/>
          <w:szCs w:val="32"/>
          <w:lang w:eastAsia="zh-CN"/>
        </w:rPr>
        <w:t>，</w:t>
      </w:r>
      <w:r>
        <w:rPr>
          <w:rFonts w:hint="eastAsia" w:ascii="TimesNewRoman" w:hAnsi="TimesNewRoman" w:eastAsia="仿宋_GB2312" w:cs="TimesNewRoman"/>
          <w:color w:val="auto"/>
          <w:kern w:val="0"/>
          <w:sz w:val="32"/>
          <w:szCs w:val="32"/>
        </w:rPr>
        <w:t>原因主要是</w:t>
      </w:r>
      <w:r>
        <w:rPr>
          <w:rFonts w:hint="eastAsia" w:ascii="仿宋_GB2312" w:eastAsia="仿宋_GB2312"/>
          <w:color w:val="auto"/>
          <w:sz w:val="32"/>
          <w:szCs w:val="32"/>
          <w:lang w:eastAsia="zh-CN"/>
        </w:rPr>
        <w:t>无</w:t>
      </w:r>
      <w:r>
        <w:rPr>
          <w:rFonts w:hint="eastAsia" w:ascii="仿宋_GB2312" w:eastAsia="仿宋_GB2312"/>
          <w:color w:val="auto"/>
          <w:sz w:val="32"/>
          <w:szCs w:val="32"/>
        </w:rPr>
        <w:t>政府性基金预算</w:t>
      </w:r>
      <w:r>
        <w:rPr>
          <w:rFonts w:hint="eastAsia" w:ascii="仿宋_GB2312" w:eastAsia="仿宋_GB2312"/>
          <w:color w:val="auto"/>
          <w:sz w:val="32"/>
          <w:szCs w:val="32"/>
          <w:lang w:eastAsia="zh-CN"/>
        </w:rPr>
        <w:t>收入</w:t>
      </w:r>
      <w:r>
        <w:rPr>
          <w:rFonts w:hint="eastAsia" w:ascii="TimesNewRoman" w:hAnsi="TimesNewRoman" w:eastAsia="仿宋_GB2312" w:cs="TimesNewRoman"/>
          <w:color w:val="auto"/>
          <w:kern w:val="0"/>
          <w:sz w:val="32"/>
          <w:szCs w:val="32"/>
        </w:rPr>
        <w:t>；财政专户管理资金收入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与</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年预算相比</w:t>
      </w:r>
      <w:r>
        <w:rPr>
          <w:rFonts w:hint="eastAsia" w:ascii="TimesNewRoman" w:hAnsi="TimesNewRoman" w:eastAsia="仿宋_GB2312" w:cs="TimesNewRoman"/>
          <w:color w:val="auto"/>
          <w:sz w:val="32"/>
          <w:szCs w:val="32"/>
          <w:lang w:val="en-US" w:eastAsia="zh-CN"/>
        </w:rPr>
        <w:t>增加0万元，增长0%</w:t>
      </w:r>
      <w:r>
        <w:rPr>
          <w:rFonts w:hint="eastAsia" w:ascii="TimesNewRoman" w:hAnsi="TimesNewRoman" w:eastAsia="仿宋_GB2312" w:cs="TimesNewRoman"/>
          <w:color w:val="auto"/>
          <w:kern w:val="0"/>
          <w:sz w:val="32"/>
          <w:szCs w:val="32"/>
        </w:rPr>
        <w:t>，原因主要是</w:t>
      </w:r>
      <w:r>
        <w:rPr>
          <w:rFonts w:hint="eastAsia" w:ascii="仿宋_GB2312" w:eastAsia="仿宋_GB2312"/>
          <w:color w:val="auto"/>
          <w:sz w:val="32"/>
          <w:szCs w:val="32"/>
        </w:rPr>
        <w:t>无财政专户管理的非税收入</w:t>
      </w:r>
      <w:r>
        <w:rPr>
          <w:rFonts w:hint="eastAsia" w:ascii="TimesNewRoman" w:hAnsi="TimesNewRoman" w:eastAsia="仿宋_GB2312" w:cs="TimesNewRoman"/>
          <w:color w:val="auto"/>
          <w:kern w:val="0"/>
          <w:sz w:val="32"/>
          <w:szCs w:val="32"/>
        </w:rPr>
        <w:t>。</w:t>
      </w:r>
    </w:p>
    <w:p w14:paraId="102A83DA">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750D60B2">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房屋征收安置中心2024年支出预算801.47万元，比2023年预算增加432.21万元，增加117.05%，原因主要是朱庄矿安置房费用增加；其中，基本支出278.46万元，占34.74%，主要用于保障机构日常运转、完成日常工作任务；项目支出523.01万元，占65.26%，主要用于朱庄矿安置房费用、征收工作经费和征收补偿项目资金审计费用。</w:t>
      </w:r>
    </w:p>
    <w:p w14:paraId="1FD8A39B">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2F941135">
      <w:pPr>
        <w:pStyle w:val="6"/>
        <w:adjustRightInd w:val="0"/>
        <w:snapToGrid w:val="0"/>
        <w:spacing w:before="0" w:beforeAutospacing="0" w:after="0" w:afterAutospacing="0" w:line="600" w:lineRule="exact"/>
        <w:ind w:firstLine="627" w:firstLineChars="196"/>
        <w:jc w:val="both"/>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财政拨款收支预算801.47万元。收入按资金来源分为：一般公共预算拨款801.47万元，政府性基金预算拨款0万元。按资金年度分为：本年财政拨款收入801.47万元。支出按功能分类分为：社会保障和就业支出55.37万元、占6.91%；卫生健康支出13.40万元、占1.67%；住房保障支出32.13万元、占4.01%；城乡社区支出700.57万元、占87.41%。</w:t>
      </w:r>
    </w:p>
    <w:p w14:paraId="2861AA21">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7F59E681">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DA48F7C">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淮北市房屋征收安置中心2024年一般公共预算支出801.47万元，比2023年预算增加432.21万元，增加117.05%，原因主要是朱庄矿安置房费用增加。</w:t>
      </w:r>
    </w:p>
    <w:p w14:paraId="105FE2AC">
      <w:pPr>
        <w:pStyle w:val="6"/>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1A7FACB">
      <w:pPr>
        <w:pStyle w:val="6"/>
        <w:adjustRightInd w:val="0"/>
        <w:snapToGrid w:val="0"/>
        <w:spacing w:before="0" w:beforeAutospacing="0" w:after="0" w:afterAutospacing="0" w:line="600" w:lineRule="exact"/>
        <w:ind w:firstLine="627" w:firstLineChars="196"/>
        <w:jc w:val="both"/>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社会保障和就业支出55.37万元、占6.91%；卫生健康支出13.40万元、占1.67%；住房保障支出32.13万元、占4.01%；城乡社区支出700.57万元、占87.41%。</w:t>
      </w:r>
    </w:p>
    <w:p w14:paraId="0DD2E01B">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C836B24">
      <w:pPr>
        <w:adjustRightInd w:val="0"/>
        <w:snapToGrid w:val="0"/>
        <w:spacing w:line="600" w:lineRule="exact"/>
        <w:ind w:firstLine="643" w:firstLineChars="200"/>
        <w:rPr>
          <w:rFonts w:hint="eastAsia" w:ascii="仿宋_GB2312" w:hAnsi="仿宋" w:eastAsia="仿宋_GB2312"/>
          <w:b/>
          <w:sz w:val="32"/>
          <w:szCs w:val="32"/>
          <w:lang w:val="en-US" w:eastAsia="zh-CN"/>
        </w:rPr>
      </w:pPr>
      <w:r>
        <w:rPr>
          <w:rFonts w:hint="eastAsia" w:ascii="仿宋_GB2312" w:hAnsi="仿宋" w:eastAsia="仿宋_GB2312"/>
          <w:b/>
          <w:sz w:val="32"/>
          <w:szCs w:val="32"/>
        </w:rPr>
        <w:t>1.一般公共服务支出（类）</w:t>
      </w:r>
      <w:r>
        <w:rPr>
          <w:rFonts w:hint="eastAsia" w:ascii="仿宋_GB2312" w:hAnsi="仿宋" w:eastAsia="仿宋_GB2312"/>
          <w:b/>
          <w:sz w:val="32"/>
          <w:szCs w:val="32"/>
          <w:lang w:eastAsia="zh-CN"/>
        </w:rPr>
        <w:t>政府办公厅及相关机构事务</w:t>
      </w:r>
      <w:r>
        <w:rPr>
          <w:rFonts w:hint="eastAsia" w:ascii="仿宋_GB2312" w:hAnsi="仿宋" w:eastAsia="仿宋_GB2312"/>
          <w:b/>
          <w:sz w:val="32"/>
          <w:szCs w:val="32"/>
        </w:rPr>
        <w:t>（款）</w:t>
      </w:r>
      <w:r>
        <w:rPr>
          <w:rFonts w:hint="eastAsia" w:ascii="仿宋_GB2312" w:hAnsi="仿宋" w:eastAsia="仿宋_GB2312"/>
          <w:b/>
          <w:sz w:val="32"/>
          <w:szCs w:val="32"/>
          <w:lang w:eastAsia="zh-CN"/>
        </w:rPr>
        <w:t>一般</w:t>
      </w:r>
      <w:r>
        <w:rPr>
          <w:rFonts w:hint="eastAsia" w:ascii="仿宋_GB2312" w:hAnsi="仿宋" w:eastAsia="仿宋_GB2312"/>
          <w:b/>
          <w:sz w:val="32"/>
          <w:szCs w:val="32"/>
        </w:rPr>
        <w:t>行政</w:t>
      </w:r>
      <w:r>
        <w:rPr>
          <w:rFonts w:hint="eastAsia" w:ascii="仿宋_GB2312" w:hAnsi="仿宋" w:eastAsia="仿宋_GB2312"/>
          <w:b/>
          <w:sz w:val="32"/>
          <w:szCs w:val="32"/>
          <w:lang w:eastAsia="zh-CN"/>
        </w:rPr>
        <w:t>管理事务</w:t>
      </w:r>
      <w:r>
        <w:rPr>
          <w:rFonts w:hint="eastAsia" w:ascii="仿宋_GB2312" w:hAnsi="仿宋" w:eastAsia="仿宋_GB2312"/>
          <w:b/>
          <w:sz w:val="32"/>
          <w:szCs w:val="32"/>
        </w:rPr>
        <w:t>（项）</w:t>
      </w:r>
      <w:r>
        <w:rPr>
          <w:rFonts w:hint="eastAsia" w:ascii="TimesNewRoman" w:hAnsi="TimesNewRoman" w:eastAsia="仿宋_GB2312" w:cs="TimesNewRoman"/>
          <w:kern w:val="0"/>
          <w:sz w:val="32"/>
          <w:szCs w:val="32"/>
          <w:lang w:val="en-US" w:eastAsia="zh-CN"/>
        </w:rPr>
        <w:t>2024年预算0万元，比2023年预算减少197.58万元，减少100%，减少原因主要是调整到城乡社区支出中。</w:t>
      </w:r>
    </w:p>
    <w:p w14:paraId="3B1BB66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（款）行政单位离退休（项）</w:t>
      </w:r>
      <w:r>
        <w:rPr>
          <w:rFonts w:hint="eastAsia" w:ascii="TimesNewRoman" w:hAnsi="TimesNewRoman" w:eastAsia="仿宋_GB2312" w:cs="TimesNewRoman"/>
          <w:kern w:val="0"/>
          <w:sz w:val="32"/>
          <w:szCs w:val="32"/>
          <w:lang w:val="en-US" w:eastAsia="zh-CN"/>
        </w:rPr>
        <w:t>2024年预算2.07万元，比2023年预算减少0.03万元，减少1.43%，减少原因主要是人员经费减少。</w:t>
      </w:r>
    </w:p>
    <w:p w14:paraId="051FDC7E">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w:t>
      </w:r>
      <w:r>
        <w:rPr>
          <w:rFonts w:hint="eastAsia" w:ascii="仿宋_GB2312" w:hAnsi="仿宋" w:eastAsia="仿宋_GB2312"/>
          <w:b/>
          <w:sz w:val="32"/>
          <w:szCs w:val="32"/>
          <w:lang w:eastAsia="zh-CN"/>
        </w:rPr>
        <w:t>事业</w:t>
      </w:r>
      <w:r>
        <w:rPr>
          <w:rFonts w:hint="eastAsia" w:ascii="仿宋_GB2312" w:hAnsi="仿宋" w:eastAsia="仿宋_GB2312"/>
          <w:b/>
          <w:sz w:val="32"/>
          <w:szCs w:val="32"/>
        </w:rPr>
        <w:t>单位离退休（项）</w:t>
      </w:r>
      <w:r>
        <w:rPr>
          <w:rFonts w:hint="eastAsia" w:ascii="TimesNewRoman" w:hAnsi="TimesNewRoman" w:eastAsia="仿宋_GB2312" w:cs="TimesNewRoman"/>
          <w:kern w:val="0"/>
          <w:sz w:val="32"/>
          <w:szCs w:val="32"/>
          <w:lang w:val="en-US" w:eastAsia="zh-CN"/>
        </w:rPr>
        <w:t>2024年预算17.09万元，比2023年预算增加2.93万元，增长20.69%，增长原因主要是人员经费增加。</w:t>
      </w:r>
    </w:p>
    <w:p w14:paraId="247FF93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（款）机关事业单位基本养老保险缴费支出（项）</w:t>
      </w:r>
      <w:r>
        <w:rPr>
          <w:rFonts w:hint="eastAsia" w:ascii="TimesNewRoman" w:hAnsi="TimesNewRoman" w:eastAsia="仿宋_GB2312" w:cs="TimesNewRoman"/>
          <w:kern w:val="0"/>
          <w:sz w:val="32"/>
          <w:szCs w:val="32"/>
          <w:lang w:val="en-US" w:eastAsia="zh-CN"/>
        </w:rPr>
        <w:t>2024年预算23.64万元，比2023年预算减少2.61万元，减少9.94%，减少原因主要是人员调整。</w:t>
      </w:r>
    </w:p>
    <w:p w14:paraId="5D34B01D">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eastAsia="zh-CN"/>
        </w:rPr>
        <w:t>养老支出</w:t>
      </w:r>
      <w:r>
        <w:rPr>
          <w:rFonts w:hint="eastAsia" w:ascii="仿宋_GB2312" w:hAnsi="仿宋" w:eastAsia="仿宋_GB2312"/>
          <w:b/>
          <w:sz w:val="32"/>
          <w:szCs w:val="32"/>
        </w:rPr>
        <w:t>（款）机关事业单位职业年金缴费支出（项）</w:t>
      </w:r>
      <w:r>
        <w:rPr>
          <w:rFonts w:hint="eastAsia" w:ascii="TimesNewRoman" w:hAnsi="TimesNewRoman" w:eastAsia="仿宋_GB2312" w:cs="TimesNewRoman"/>
          <w:kern w:val="0"/>
          <w:sz w:val="32"/>
          <w:szCs w:val="32"/>
          <w:lang w:val="en-US" w:eastAsia="zh-CN"/>
        </w:rPr>
        <w:t>2024年预算11.82万元，比2023年预算减少1.31万元，减少9.98%，减少原因主要是人员调整。</w:t>
      </w:r>
    </w:p>
    <w:p w14:paraId="3BA56319">
      <w:pPr>
        <w:adjustRightInd w:val="0"/>
        <w:snapToGrid w:val="0"/>
        <w:spacing w:line="60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lang w:val="en-US" w:eastAsia="zh-CN"/>
        </w:rPr>
        <w:t>6</w:t>
      </w:r>
      <w:r>
        <w:rPr>
          <w:rFonts w:hint="eastAsia" w:ascii="仿宋_GB2312" w:hAnsi="仿宋" w:eastAsia="仿宋_GB2312"/>
          <w:b/>
          <w:color w:val="auto"/>
          <w:sz w:val="32"/>
          <w:szCs w:val="32"/>
        </w:rPr>
        <w:t>.社会保障和就业支出（类）</w:t>
      </w:r>
      <w:r>
        <w:rPr>
          <w:rFonts w:hint="eastAsia" w:ascii="仿宋_GB2312" w:hAnsi="仿宋" w:eastAsia="仿宋_GB2312"/>
          <w:b/>
          <w:color w:val="auto"/>
          <w:sz w:val="32"/>
          <w:szCs w:val="32"/>
          <w:lang w:eastAsia="zh-CN"/>
        </w:rPr>
        <w:t>其他社会保障就业支出</w:t>
      </w:r>
      <w:r>
        <w:rPr>
          <w:rFonts w:hint="eastAsia" w:ascii="仿宋_GB2312" w:hAnsi="仿宋" w:eastAsia="仿宋_GB2312"/>
          <w:b/>
          <w:color w:val="auto"/>
          <w:sz w:val="32"/>
          <w:szCs w:val="32"/>
        </w:rPr>
        <w:t>（款）其他社会保障和就业支出（项）</w:t>
      </w:r>
      <w:r>
        <w:rPr>
          <w:rFonts w:hint="eastAsia" w:ascii="TimesNewRoman" w:hAnsi="TimesNewRoman" w:eastAsia="仿宋_GB2312" w:cs="TimesNewRoman"/>
          <w:kern w:val="0"/>
          <w:sz w:val="32"/>
          <w:szCs w:val="32"/>
          <w:lang w:val="en-US" w:eastAsia="zh-CN"/>
        </w:rPr>
        <w:t>2024年预算0.75万元，比2023年预算减少0.04万元，减少5%，减少原因主要是人员调整。</w:t>
      </w:r>
    </w:p>
    <w:p w14:paraId="20D21B36">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bCs w:val="0"/>
          <w:sz w:val="32"/>
          <w:szCs w:val="32"/>
          <w:lang w:val="en-US" w:eastAsia="zh-CN"/>
        </w:rPr>
        <w:t>7</w:t>
      </w:r>
      <w:r>
        <w:rPr>
          <w:rFonts w:hint="eastAsia" w:ascii="仿宋_GB2312" w:hAnsi="仿宋" w:eastAsia="仿宋_GB2312"/>
          <w:b/>
          <w:bCs w:val="0"/>
          <w:sz w:val="32"/>
          <w:szCs w:val="32"/>
        </w:rPr>
        <w:t>.</w:t>
      </w:r>
      <w:r>
        <w:rPr>
          <w:rFonts w:hint="eastAsia" w:ascii="仿宋_GB2312" w:hAnsi="仿宋" w:eastAsia="仿宋_GB2312"/>
          <w:b/>
          <w:bCs w:val="0"/>
          <w:sz w:val="32"/>
          <w:szCs w:val="32"/>
          <w:lang w:eastAsia="zh-CN"/>
        </w:rPr>
        <w:t>卫生健康</w:t>
      </w:r>
      <w:r>
        <w:rPr>
          <w:rFonts w:hint="eastAsia" w:ascii="仿宋_GB2312" w:hAnsi="仿宋" w:eastAsia="仿宋_GB2312"/>
          <w:b/>
          <w:bCs w:val="0"/>
          <w:sz w:val="32"/>
          <w:szCs w:val="32"/>
        </w:rPr>
        <w:t>支出（类）行政事业单位医疗（款）</w:t>
      </w:r>
      <w:r>
        <w:rPr>
          <w:rFonts w:hint="eastAsia" w:ascii="仿宋_GB2312" w:hAnsi="仿宋" w:eastAsia="仿宋_GB2312"/>
          <w:b/>
          <w:bCs w:val="0"/>
          <w:sz w:val="32"/>
          <w:szCs w:val="32"/>
          <w:lang w:eastAsia="zh-CN"/>
        </w:rPr>
        <w:t>事业</w:t>
      </w:r>
      <w:r>
        <w:rPr>
          <w:rFonts w:hint="eastAsia" w:ascii="仿宋_GB2312" w:hAnsi="仿宋" w:eastAsia="仿宋_GB2312"/>
          <w:b/>
          <w:bCs w:val="0"/>
          <w:sz w:val="32"/>
          <w:szCs w:val="32"/>
        </w:rPr>
        <w:t>单位医疗（项）</w:t>
      </w:r>
      <w:r>
        <w:rPr>
          <w:rFonts w:hint="eastAsia" w:ascii="TimesNewRoman" w:hAnsi="TimesNewRoman" w:eastAsia="仿宋_GB2312" w:cs="TimesNewRoman"/>
          <w:kern w:val="0"/>
          <w:sz w:val="32"/>
          <w:szCs w:val="32"/>
          <w:lang w:val="en-US" w:eastAsia="zh-CN"/>
        </w:rPr>
        <w:t>2024年预算9.05万元，比2023年预算减少0.98万元，减少9.77%，减少原因主要是人员调整。</w:t>
      </w:r>
    </w:p>
    <w:p w14:paraId="5CCD8361">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w:t>
      </w:r>
      <w:r>
        <w:rPr>
          <w:rFonts w:hint="eastAsia" w:ascii="仿宋_GB2312" w:hAnsi="仿宋" w:eastAsia="仿宋_GB2312"/>
          <w:b/>
          <w:sz w:val="32"/>
          <w:szCs w:val="32"/>
          <w:lang w:eastAsia="zh-CN"/>
        </w:rPr>
        <w:t>卫生健康</w:t>
      </w:r>
      <w:r>
        <w:rPr>
          <w:rFonts w:hint="eastAsia" w:ascii="仿宋_GB2312" w:hAnsi="仿宋" w:eastAsia="仿宋_GB2312"/>
          <w:b/>
          <w:sz w:val="32"/>
          <w:szCs w:val="32"/>
        </w:rPr>
        <w:t>支出（类）行政事业单位医疗（款）公务员医疗补助（项）</w:t>
      </w:r>
      <w:r>
        <w:rPr>
          <w:rFonts w:hint="eastAsia" w:ascii="TimesNewRoman" w:hAnsi="TimesNewRoman" w:eastAsia="仿宋_GB2312" w:cs="TimesNewRoman"/>
          <w:kern w:val="0"/>
          <w:sz w:val="32"/>
          <w:szCs w:val="32"/>
          <w:lang w:val="en-US" w:eastAsia="zh-CN"/>
        </w:rPr>
        <w:t>2024年预算4.35万元，比2023年预算减少0.14万元，减少3.12%，减少原因主要是人员调整。</w:t>
      </w:r>
    </w:p>
    <w:p w14:paraId="677364B9">
      <w:pPr>
        <w:adjustRightInd w:val="0"/>
        <w:snapToGrid w:val="0"/>
        <w:spacing w:line="600" w:lineRule="exact"/>
        <w:ind w:firstLine="643" w:firstLineChars="200"/>
        <w:rPr>
          <w:rFonts w:hint="eastAsia" w:ascii="仿宋_GB2312" w:hAnsi="仿宋" w:eastAsia="仿宋_GB2312"/>
          <w:b w:val="0"/>
          <w:bCs/>
          <w:color w:val="auto"/>
          <w:sz w:val="32"/>
          <w:szCs w:val="32"/>
          <w:lang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w:t>
      </w:r>
      <w:r>
        <w:rPr>
          <w:rFonts w:hint="eastAsia" w:ascii="仿宋_GB2312" w:hAnsi="仿宋" w:eastAsia="仿宋_GB2312"/>
          <w:b/>
          <w:sz w:val="32"/>
          <w:szCs w:val="32"/>
          <w:lang w:eastAsia="zh-CN"/>
        </w:rPr>
        <w:t>城乡社区支出</w:t>
      </w:r>
      <w:r>
        <w:rPr>
          <w:rFonts w:hint="eastAsia" w:ascii="仿宋_GB2312" w:hAnsi="仿宋" w:eastAsia="仿宋_GB2312"/>
          <w:b/>
          <w:sz w:val="32"/>
          <w:szCs w:val="32"/>
        </w:rPr>
        <w:t>（类）城乡社区管理事务（款）一般行政管理事务（项）</w:t>
      </w:r>
      <w:r>
        <w:rPr>
          <w:rFonts w:hint="eastAsia" w:ascii="TimesNewRoman" w:hAnsi="TimesNewRoman" w:eastAsia="仿宋_GB2312" w:cs="TimesNewRoman"/>
          <w:kern w:val="0"/>
          <w:sz w:val="32"/>
          <w:szCs w:val="32"/>
          <w:lang w:val="en-US" w:eastAsia="zh-CN"/>
        </w:rPr>
        <w:t>2024年预算251.96万元，与2023年预算增加185.96万元，增加281.76%。增加原因是基本支出177.56万元从一般公共服务支出（类）政府办公厅及相关机构事务（款）一般行政管理事务（项）调入。</w:t>
      </w:r>
    </w:p>
    <w:p w14:paraId="2F317FBF">
      <w:pPr>
        <w:adjustRightInd w:val="0"/>
        <w:snapToGrid w:val="0"/>
        <w:spacing w:line="600" w:lineRule="exact"/>
        <w:ind w:firstLine="643" w:firstLineChars="200"/>
        <w:rPr>
          <w:rFonts w:hint="eastAsia" w:ascii="仿宋_GB2312" w:hAnsi="仿宋" w:eastAsia="仿宋_GB2312"/>
          <w:b w:val="0"/>
          <w:bCs/>
          <w:color w:val="auto"/>
          <w:sz w:val="32"/>
          <w:szCs w:val="32"/>
          <w:lang w:eastAsia="zh-CN"/>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lang w:eastAsia="zh-CN"/>
        </w:rPr>
        <w:t>城乡社区支出</w:t>
      </w:r>
      <w:r>
        <w:rPr>
          <w:rFonts w:hint="eastAsia" w:ascii="仿宋_GB2312" w:hAnsi="仿宋" w:eastAsia="仿宋_GB2312"/>
          <w:b/>
          <w:sz w:val="32"/>
          <w:szCs w:val="32"/>
        </w:rPr>
        <w:t>（类）</w:t>
      </w:r>
      <w:r>
        <w:rPr>
          <w:rFonts w:hint="eastAsia" w:ascii="仿宋_GB2312" w:hAnsi="仿宋" w:eastAsia="仿宋_GB2312"/>
          <w:b/>
          <w:sz w:val="32"/>
          <w:szCs w:val="32"/>
          <w:lang w:eastAsia="zh-CN"/>
        </w:rPr>
        <w:t>其他城乡社区支出</w:t>
      </w:r>
      <w:r>
        <w:rPr>
          <w:rFonts w:hint="eastAsia" w:ascii="仿宋_GB2312" w:hAnsi="仿宋" w:eastAsia="仿宋_GB2312"/>
          <w:b/>
          <w:sz w:val="32"/>
          <w:szCs w:val="32"/>
        </w:rPr>
        <w:t>（款）一</w:t>
      </w:r>
      <w:r>
        <w:rPr>
          <w:rFonts w:hint="eastAsia" w:ascii="仿宋_GB2312" w:hAnsi="仿宋" w:eastAsia="仿宋_GB2312"/>
          <w:b/>
          <w:sz w:val="32"/>
          <w:szCs w:val="32"/>
          <w:lang w:eastAsia="zh-CN"/>
        </w:rPr>
        <w:t>其他城乡社区支出</w:t>
      </w:r>
      <w:r>
        <w:rPr>
          <w:rFonts w:hint="eastAsia" w:ascii="仿宋_GB2312" w:hAnsi="仿宋" w:eastAsia="仿宋_GB2312"/>
          <w:b/>
          <w:sz w:val="32"/>
          <w:szCs w:val="32"/>
        </w:rPr>
        <w:t>（项）</w:t>
      </w:r>
      <w:r>
        <w:rPr>
          <w:rFonts w:hint="eastAsia" w:ascii="TimesNewRoman" w:hAnsi="TimesNewRoman" w:eastAsia="仿宋_GB2312" w:cs="TimesNewRoman"/>
          <w:kern w:val="0"/>
          <w:sz w:val="32"/>
          <w:szCs w:val="32"/>
          <w:lang w:val="en-US" w:eastAsia="zh-CN"/>
        </w:rPr>
        <w:t>2024年预算448.61万元，与2023年预算增加448.61万元，增加100%。增加原因是增加朱庄矿安置房费用支出。</w:t>
      </w:r>
    </w:p>
    <w:p w14:paraId="1DFDACF7">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.住房保障支出（类）住房改革支出（款）住房公积金（项）</w:t>
      </w:r>
      <w:r>
        <w:rPr>
          <w:rFonts w:hint="eastAsia" w:ascii="TimesNewRoman" w:hAnsi="TimesNewRoman" w:eastAsia="仿宋_GB2312" w:cs="TimesNewRoman"/>
          <w:kern w:val="0"/>
          <w:sz w:val="32"/>
          <w:szCs w:val="32"/>
          <w:lang w:val="en-US" w:eastAsia="zh-CN"/>
        </w:rPr>
        <w:t>2024年预算22.68万元，比2023年预算减少1.84万元，减少7.5%，减少原因主要是人员调整。</w:t>
      </w:r>
    </w:p>
    <w:p w14:paraId="6ADD8906">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12</w:t>
      </w:r>
      <w:r>
        <w:rPr>
          <w:rFonts w:hint="eastAsia" w:ascii="仿宋_GB2312" w:hAnsi="仿宋" w:eastAsia="仿宋_GB2312"/>
          <w:b/>
          <w:sz w:val="32"/>
          <w:szCs w:val="32"/>
        </w:rPr>
        <w:t>.住房保障支出（类）</w:t>
      </w:r>
      <w:r>
        <w:rPr>
          <w:rFonts w:hint="eastAsia" w:ascii="仿宋_GB2312" w:hAnsi="仿宋" w:eastAsia="仿宋_GB2312"/>
          <w:b/>
          <w:sz w:val="32"/>
          <w:szCs w:val="32"/>
          <w:lang w:eastAsia="zh-CN"/>
        </w:rPr>
        <w:t>城乡社区住宅</w:t>
      </w:r>
      <w:r>
        <w:rPr>
          <w:rFonts w:hint="eastAsia" w:ascii="仿宋_GB2312" w:hAnsi="仿宋" w:eastAsia="仿宋_GB2312"/>
          <w:b/>
          <w:sz w:val="32"/>
          <w:szCs w:val="32"/>
        </w:rPr>
        <w:t>（款）</w:t>
      </w:r>
      <w:r>
        <w:rPr>
          <w:rFonts w:hint="eastAsia" w:ascii="仿宋_GB2312" w:hAnsi="仿宋" w:eastAsia="仿宋_GB2312"/>
          <w:b/>
          <w:sz w:val="32"/>
          <w:szCs w:val="32"/>
          <w:lang w:eastAsia="zh-CN"/>
        </w:rPr>
        <w:t>住房公积金管理</w:t>
      </w:r>
      <w:r>
        <w:rPr>
          <w:rFonts w:hint="eastAsia" w:ascii="仿宋_GB2312" w:hAnsi="仿宋" w:eastAsia="仿宋_GB2312"/>
          <w:b/>
          <w:sz w:val="32"/>
          <w:szCs w:val="32"/>
        </w:rPr>
        <w:t>（项）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45万元，</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人员调整</w:t>
      </w:r>
      <w:r>
        <w:rPr>
          <w:rFonts w:hint="eastAsia" w:ascii="TimesNewRoman" w:hAnsi="TimesNewRoman" w:eastAsia="仿宋_GB2312" w:cs="TimesNewRoman"/>
          <w:kern w:val="0"/>
          <w:sz w:val="32"/>
          <w:szCs w:val="32"/>
        </w:rPr>
        <w:t>。</w:t>
      </w:r>
    </w:p>
    <w:p w14:paraId="1615D227">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326631EB">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w:t>
      </w:r>
      <w:r>
        <w:rPr>
          <w:rFonts w:hint="eastAsia" w:ascii="仿宋_GB2312" w:hAnsi="仿宋" w:eastAsia="仿宋_GB2312"/>
          <w:sz w:val="32"/>
          <w:szCs w:val="32"/>
          <w:lang w:eastAsia="zh-CN"/>
        </w:rPr>
        <w:t>房屋征收安置中心</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278</w:t>
      </w:r>
      <w:r>
        <w:rPr>
          <w:rFonts w:hint="eastAsia" w:ascii="仿宋_GB2312" w:hAnsi="仿宋" w:eastAsia="仿宋_GB2312"/>
          <w:sz w:val="32"/>
          <w:szCs w:val="32"/>
        </w:rPr>
        <w:t>.</w:t>
      </w:r>
      <w:r>
        <w:rPr>
          <w:rFonts w:hint="eastAsia" w:ascii="TimesNewRoman" w:hAnsi="TimesNewRoman" w:eastAsia="仿宋_GB2312" w:cs="TimesNewRoman"/>
          <w:kern w:val="0"/>
          <w:sz w:val="32"/>
          <w:szCs w:val="32"/>
          <w:lang w:val="en-US" w:eastAsia="zh-CN"/>
        </w:rPr>
        <w:t>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259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31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w:t>
      </w:r>
    </w:p>
    <w:p w14:paraId="3390670E">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（一）人员经费</w:t>
      </w:r>
      <w:r>
        <w:rPr>
          <w:rFonts w:hint="eastAsia" w:ascii="TimesNewRoman" w:hAnsi="TimesNewRoman" w:eastAsia="仿宋_GB2312" w:cs="TimesNewRoman"/>
          <w:b/>
          <w:bCs/>
          <w:kern w:val="0"/>
          <w:sz w:val="32"/>
          <w:szCs w:val="32"/>
          <w:lang w:val="en-US" w:eastAsia="zh-CN"/>
        </w:rPr>
        <w:t>259</w:t>
      </w:r>
      <w:r>
        <w:rPr>
          <w:rFonts w:hint="eastAsia" w:ascii="TimesNewRoman" w:hAnsi="TimesNewRoman" w:eastAsia="仿宋_GB2312" w:cs="TimesNewRoman"/>
          <w:b/>
          <w:bCs/>
          <w:kern w:val="0"/>
          <w:sz w:val="32"/>
          <w:szCs w:val="32"/>
        </w:rPr>
        <w:t>.</w:t>
      </w:r>
      <w:r>
        <w:rPr>
          <w:rFonts w:hint="eastAsia" w:ascii="TimesNewRoman" w:hAnsi="TimesNewRoman" w:eastAsia="仿宋_GB2312" w:cs="TimesNewRoman"/>
          <w:b/>
          <w:bCs/>
          <w:kern w:val="0"/>
          <w:sz w:val="32"/>
          <w:szCs w:val="32"/>
          <w:lang w:val="en-US" w:eastAsia="zh-CN"/>
        </w:rPr>
        <w:t>31</w:t>
      </w:r>
      <w:r>
        <w:rPr>
          <w:rFonts w:hint="eastAsia" w:ascii="TimesNewRoman" w:hAnsi="TimesNewRoman" w:eastAsia="仿宋_GB2312" w:cs="TimesNewRoman"/>
          <w:b/>
          <w:bCs/>
          <w:kern w:val="0"/>
          <w:sz w:val="32"/>
          <w:szCs w:val="32"/>
        </w:rPr>
        <w:t>万元</w:t>
      </w:r>
      <w:r>
        <w:rPr>
          <w:rFonts w:hint="eastAsia" w:ascii="TimesNewRoman" w:hAnsi="TimesNewRoman" w:eastAsia="仿宋_GB2312" w:cs="TimesNewRoman"/>
          <w:kern w:val="0"/>
          <w:sz w:val="32"/>
          <w:szCs w:val="32"/>
        </w:rPr>
        <w:t>，主要包括:基本工资</w:t>
      </w:r>
      <w:r>
        <w:rPr>
          <w:rFonts w:hint="eastAsia" w:ascii="TimesNewRoman" w:hAnsi="TimesNewRoman" w:eastAsia="仿宋_GB2312" w:cs="TimesNewRoman"/>
          <w:kern w:val="0"/>
          <w:sz w:val="32"/>
          <w:szCs w:val="32"/>
          <w:lang w:val="en-US" w:eastAsia="zh-CN"/>
        </w:rPr>
        <w:t>64.62万元</w:t>
      </w:r>
      <w:r>
        <w:rPr>
          <w:rFonts w:hint="eastAsia" w:ascii="TimesNewRoman" w:hAnsi="TimesNewRoman" w:eastAsia="仿宋_GB2312" w:cs="TimesNewRoman"/>
          <w:kern w:val="0"/>
          <w:sz w:val="32"/>
          <w:szCs w:val="32"/>
        </w:rPr>
        <w:t>、津贴补贴</w:t>
      </w:r>
      <w:r>
        <w:rPr>
          <w:rFonts w:hint="eastAsia" w:ascii="TimesNewRoman" w:hAnsi="TimesNewRoman" w:eastAsia="仿宋_GB2312" w:cs="TimesNewRoman"/>
          <w:kern w:val="0"/>
          <w:sz w:val="32"/>
          <w:szCs w:val="32"/>
          <w:lang w:val="en-US" w:eastAsia="zh-CN"/>
        </w:rPr>
        <w:t>5.67万元</w:t>
      </w:r>
      <w:r>
        <w:rPr>
          <w:rFonts w:hint="eastAsia" w:ascii="TimesNewRoman" w:hAnsi="TimesNewRoman" w:eastAsia="仿宋_GB2312" w:cs="TimesNewRoman"/>
          <w:kern w:val="0"/>
          <w:sz w:val="32"/>
          <w:szCs w:val="32"/>
        </w:rPr>
        <w:t>、奖金</w:t>
      </w:r>
      <w:r>
        <w:rPr>
          <w:rFonts w:hint="eastAsia" w:ascii="TimesNewRoman" w:hAnsi="TimesNewRoman" w:eastAsia="仿宋_GB2312" w:cs="TimesNewRoman"/>
          <w:kern w:val="0"/>
          <w:sz w:val="32"/>
          <w:szCs w:val="32"/>
          <w:lang w:val="en-US" w:eastAsia="zh-CN"/>
        </w:rPr>
        <w:t>5.38万元</w:t>
      </w:r>
      <w:r>
        <w:rPr>
          <w:rFonts w:hint="eastAsia" w:ascii="TimesNewRoman" w:hAnsi="TimesNewRoman" w:eastAsia="仿宋_GB2312" w:cs="TimesNewRoman"/>
          <w:kern w:val="0"/>
          <w:sz w:val="32"/>
          <w:szCs w:val="32"/>
        </w:rPr>
        <w:t>、绩效工资</w:t>
      </w:r>
      <w:r>
        <w:rPr>
          <w:rFonts w:hint="eastAsia" w:ascii="TimesNewRoman" w:hAnsi="TimesNewRoman" w:eastAsia="仿宋_GB2312" w:cs="TimesNewRoman"/>
          <w:kern w:val="0"/>
          <w:sz w:val="32"/>
          <w:szCs w:val="32"/>
          <w:lang w:val="en-US" w:eastAsia="zh-CN"/>
        </w:rPr>
        <w:t>77.73万元</w:t>
      </w:r>
      <w:r>
        <w:rPr>
          <w:rFonts w:hint="eastAsia" w:ascii="TimesNewRoman" w:hAnsi="TimesNewRoman" w:eastAsia="仿宋_GB2312" w:cs="TimesNewRoman"/>
          <w:kern w:val="0"/>
          <w:sz w:val="32"/>
          <w:szCs w:val="32"/>
        </w:rPr>
        <w:t>、机关事业单位基本养老保险费</w:t>
      </w:r>
      <w:r>
        <w:rPr>
          <w:rFonts w:hint="eastAsia" w:ascii="TimesNewRoman" w:hAnsi="TimesNewRoman" w:eastAsia="仿宋_GB2312" w:cs="TimesNewRoman"/>
          <w:kern w:val="0"/>
          <w:sz w:val="32"/>
          <w:szCs w:val="32"/>
          <w:lang w:val="en-US" w:eastAsia="zh-CN"/>
        </w:rPr>
        <w:t>23.64万元</w:t>
      </w:r>
      <w:r>
        <w:rPr>
          <w:rFonts w:hint="eastAsia" w:ascii="TimesNewRoman" w:hAnsi="TimesNewRoman" w:eastAsia="仿宋_GB2312" w:cs="TimesNewRoman"/>
          <w:kern w:val="0"/>
          <w:sz w:val="32"/>
          <w:szCs w:val="32"/>
        </w:rPr>
        <w:t>、职业年金缴费</w:t>
      </w:r>
      <w:r>
        <w:rPr>
          <w:rFonts w:hint="eastAsia" w:ascii="TimesNewRoman" w:hAnsi="TimesNewRoman" w:eastAsia="仿宋_GB2312" w:cs="TimesNewRoman"/>
          <w:kern w:val="0"/>
          <w:sz w:val="32"/>
          <w:szCs w:val="32"/>
          <w:lang w:val="en-US" w:eastAsia="zh-CN"/>
        </w:rPr>
        <w:t>11.82万元</w:t>
      </w:r>
      <w:r>
        <w:rPr>
          <w:rFonts w:hint="eastAsia" w:ascii="TimesNewRoman" w:hAnsi="TimesNewRoman" w:eastAsia="仿宋_GB2312" w:cs="TimesNewRoman"/>
          <w:kern w:val="0"/>
          <w:sz w:val="32"/>
          <w:szCs w:val="32"/>
        </w:rPr>
        <w:t>、职工基本医疗保险缴费</w:t>
      </w:r>
      <w:r>
        <w:rPr>
          <w:rFonts w:hint="eastAsia" w:ascii="TimesNewRoman" w:hAnsi="TimesNewRoman" w:eastAsia="仿宋_GB2312" w:cs="TimesNewRoman"/>
          <w:kern w:val="0"/>
          <w:sz w:val="32"/>
          <w:szCs w:val="32"/>
          <w:lang w:val="en-US" w:eastAsia="zh-CN"/>
        </w:rPr>
        <w:t>9.05万元</w:t>
      </w:r>
      <w:r>
        <w:rPr>
          <w:rFonts w:hint="eastAsia" w:ascii="TimesNewRoman" w:hAnsi="TimesNewRoman" w:eastAsia="仿宋_GB2312" w:cs="TimesNewRoman"/>
          <w:kern w:val="0"/>
          <w:sz w:val="32"/>
          <w:szCs w:val="32"/>
        </w:rPr>
        <w:t>、公务员医疗补助缴费</w:t>
      </w:r>
      <w:r>
        <w:rPr>
          <w:rFonts w:hint="eastAsia" w:ascii="TimesNewRoman" w:hAnsi="TimesNewRoman" w:eastAsia="仿宋_GB2312" w:cs="TimesNewRoman"/>
          <w:kern w:val="0"/>
          <w:sz w:val="32"/>
          <w:szCs w:val="32"/>
          <w:lang w:val="en-US" w:eastAsia="zh-CN"/>
        </w:rPr>
        <w:t>3.23万元</w:t>
      </w:r>
      <w:r>
        <w:rPr>
          <w:rFonts w:hint="eastAsia" w:ascii="TimesNewRoman" w:hAnsi="TimesNewRoman" w:eastAsia="仿宋_GB2312" w:cs="TimesNewRoman"/>
          <w:kern w:val="0"/>
          <w:sz w:val="32"/>
          <w:szCs w:val="32"/>
        </w:rPr>
        <w:t>、其他社会保障缴费</w:t>
      </w:r>
      <w:r>
        <w:rPr>
          <w:rFonts w:hint="eastAsia" w:ascii="TimesNewRoman" w:hAnsi="TimesNewRoman" w:eastAsia="仿宋_GB2312" w:cs="TimesNewRoman"/>
          <w:kern w:val="0"/>
          <w:sz w:val="32"/>
          <w:szCs w:val="32"/>
          <w:lang w:val="en-US" w:eastAsia="zh-CN"/>
        </w:rPr>
        <w:t>0.75万元</w:t>
      </w:r>
      <w:r>
        <w:rPr>
          <w:rFonts w:hint="eastAsia" w:ascii="TimesNewRoman" w:hAnsi="TimesNewRoman" w:eastAsia="仿宋_GB2312" w:cs="TimesNewRoman"/>
          <w:kern w:val="0"/>
          <w:sz w:val="32"/>
          <w:szCs w:val="32"/>
        </w:rPr>
        <w:t>、住房公积金</w:t>
      </w:r>
      <w:r>
        <w:rPr>
          <w:rFonts w:hint="eastAsia" w:ascii="TimesNewRoman" w:hAnsi="TimesNewRoman" w:eastAsia="仿宋_GB2312" w:cs="TimesNewRoman"/>
          <w:kern w:val="0"/>
          <w:sz w:val="32"/>
          <w:szCs w:val="32"/>
          <w:lang w:val="en-US" w:eastAsia="zh-CN"/>
        </w:rPr>
        <w:t>22.68万元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lang w:val="en-US" w:eastAsia="zh-CN"/>
        </w:rPr>
        <w:t>1.54万元、工会经费1.68万元、福利费0.09万元、</w:t>
      </w:r>
      <w:r>
        <w:rPr>
          <w:rFonts w:hint="eastAsia" w:ascii="TimesNewRoman" w:hAnsi="TimesNewRoman" w:eastAsia="仿宋_GB2312" w:cs="TimesNewRoman"/>
          <w:kern w:val="0"/>
          <w:sz w:val="32"/>
          <w:szCs w:val="32"/>
          <w:lang w:eastAsia="zh-CN"/>
        </w:rPr>
        <w:t>其他商品服务支出</w:t>
      </w:r>
      <w:r>
        <w:rPr>
          <w:rFonts w:hint="eastAsia" w:ascii="TimesNewRoman" w:hAnsi="TimesNewRoman" w:eastAsia="仿宋_GB2312" w:cs="TimesNewRoman"/>
          <w:kern w:val="0"/>
          <w:sz w:val="32"/>
          <w:szCs w:val="32"/>
          <w:lang w:val="en-US" w:eastAsia="zh-CN"/>
        </w:rPr>
        <w:t>1.76万元、</w:t>
      </w:r>
      <w:r>
        <w:rPr>
          <w:rFonts w:hint="eastAsia" w:ascii="TimesNewRoman" w:hAnsi="TimesNewRoman" w:eastAsia="仿宋_GB2312" w:cs="TimesNewRoman"/>
          <w:kern w:val="0"/>
          <w:sz w:val="32"/>
          <w:szCs w:val="32"/>
        </w:rPr>
        <w:t>对其他个人和家庭的补助支出</w:t>
      </w:r>
      <w:r>
        <w:rPr>
          <w:rFonts w:hint="eastAsia" w:ascii="TimesNewRoman" w:hAnsi="TimesNewRoman" w:eastAsia="仿宋_GB2312" w:cs="TimesNewRoman"/>
          <w:kern w:val="0"/>
          <w:sz w:val="32"/>
          <w:szCs w:val="32"/>
          <w:lang w:val="en-US" w:eastAsia="zh-CN"/>
        </w:rPr>
        <w:t>29.67万元</w:t>
      </w:r>
      <w:r>
        <w:rPr>
          <w:rFonts w:hint="eastAsia" w:ascii="TimesNewRoman" w:hAnsi="TimesNewRoman" w:eastAsia="仿宋_GB2312" w:cs="TimesNewRoman"/>
          <w:kern w:val="0"/>
          <w:sz w:val="32"/>
          <w:szCs w:val="32"/>
        </w:rPr>
        <w:t>。</w:t>
      </w:r>
    </w:p>
    <w:p w14:paraId="315EBE82">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rPr>
        <w:t>（二）公用经费</w:t>
      </w:r>
      <w:r>
        <w:rPr>
          <w:rFonts w:hint="eastAsia" w:ascii="TimesNewRoman" w:hAnsi="TimesNewRoman" w:eastAsia="仿宋_GB2312" w:cs="TimesNewRoman"/>
          <w:b/>
          <w:bCs/>
          <w:kern w:val="0"/>
          <w:sz w:val="32"/>
          <w:szCs w:val="32"/>
          <w:lang w:val="en-US" w:eastAsia="zh-CN"/>
        </w:rPr>
        <w:t>19.15</w:t>
      </w:r>
      <w:r>
        <w:rPr>
          <w:rFonts w:hint="eastAsia" w:ascii="TimesNewRoman" w:hAnsi="TimesNewRoman" w:eastAsia="仿宋_GB2312" w:cs="TimesNewRoman"/>
          <w:b/>
          <w:bCs/>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其他交通费用</w:t>
      </w:r>
      <w:r>
        <w:rPr>
          <w:rFonts w:hint="eastAsia" w:ascii="TimesNewRoman" w:hAnsi="TimesNewRoman" w:eastAsia="仿宋_GB2312" w:cs="TimesNewRoman"/>
          <w:kern w:val="0"/>
          <w:sz w:val="32"/>
          <w:szCs w:val="32"/>
          <w:lang w:val="en-US" w:eastAsia="zh-CN"/>
        </w:rPr>
        <w:t>1.15万元</w:t>
      </w:r>
      <w:r>
        <w:rPr>
          <w:rFonts w:hint="eastAsia" w:ascii="TimesNewRoman" w:hAnsi="TimesNewRoman" w:eastAsia="仿宋_GB2312" w:cs="TimesNewRoman"/>
          <w:kern w:val="0"/>
          <w:sz w:val="32"/>
          <w:szCs w:val="32"/>
        </w:rPr>
        <w:t>、其他商品服务支出</w:t>
      </w:r>
      <w:r>
        <w:rPr>
          <w:rFonts w:hint="eastAsia" w:ascii="TimesNewRoman" w:hAnsi="TimesNewRoman" w:eastAsia="仿宋_GB2312" w:cs="TimesNewRoman"/>
          <w:kern w:val="0"/>
          <w:sz w:val="32"/>
          <w:szCs w:val="32"/>
          <w:lang w:val="en-US" w:eastAsia="zh-CN"/>
        </w:rPr>
        <w:t>18万元</w:t>
      </w:r>
      <w:r>
        <w:rPr>
          <w:rFonts w:hint="eastAsia" w:ascii="TimesNewRoman" w:hAnsi="TimesNewRoman" w:eastAsia="仿宋_GB2312" w:cs="TimesNewRoman"/>
          <w:kern w:val="0"/>
          <w:sz w:val="32"/>
          <w:szCs w:val="32"/>
        </w:rPr>
        <w:t>等。</w:t>
      </w:r>
    </w:p>
    <w:p w14:paraId="73A560F1">
      <w:pPr>
        <w:pStyle w:val="6"/>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w:t>
      </w:r>
      <w:r>
        <w:rPr>
          <w:rFonts w:hint="eastAsia" w:ascii="黑体" w:hAnsi="黑体" w:eastAsia="黑体" w:cs="黑体"/>
          <w:bCs/>
          <w:sz w:val="32"/>
          <w:szCs w:val="32"/>
          <w:lang w:val="en-US" w:eastAsia="zh-CN"/>
        </w:rPr>
        <w:t>4</w:t>
      </w:r>
      <w:r>
        <w:rPr>
          <w:rFonts w:hint="eastAsia" w:ascii="TimesNewRoman" w:hAnsi="TimesNewRoman" w:eastAsia="黑体" w:cs="TimesNewRoman"/>
          <w:bCs/>
          <w:sz w:val="32"/>
          <w:szCs w:val="32"/>
        </w:rPr>
        <w:t>年政府性基金预算支出表的说明</w:t>
      </w:r>
    </w:p>
    <w:p w14:paraId="71AD3AF5">
      <w:pPr>
        <w:pStyle w:val="6"/>
        <w:adjustRightInd w:val="0"/>
        <w:snapToGrid w:val="0"/>
        <w:spacing w:before="0" w:beforeAutospacing="0" w:after="0" w:afterAutospacing="0" w:line="580" w:lineRule="exact"/>
        <w:ind w:firstLine="640" w:firstLineChars="200"/>
        <w:jc w:val="both"/>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淮北市房屋征收安置中心2024年没有政府性基金预算拨款收入，也没有使用政府性基金预算拨款安排的支出。</w:t>
      </w:r>
    </w:p>
    <w:p w14:paraId="5AE9BFA6">
      <w:pPr>
        <w:pStyle w:val="6"/>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w:t>
      </w:r>
      <w:r>
        <w:rPr>
          <w:rFonts w:hint="eastAsia" w:ascii="黑体" w:hAnsi="黑体" w:eastAsia="黑体" w:cs="黑体"/>
          <w:bCs/>
          <w:sz w:val="32"/>
          <w:szCs w:val="32"/>
          <w:lang w:val="en-US" w:eastAsia="zh-CN"/>
        </w:rPr>
        <w:t>4</w:t>
      </w:r>
      <w:r>
        <w:rPr>
          <w:rFonts w:hint="eastAsia" w:ascii="TimesNewRoman" w:hAnsi="TimesNewRoman" w:eastAsia="黑体" w:cs="TimesNewRoman"/>
          <w:bCs/>
          <w:sz w:val="32"/>
          <w:szCs w:val="32"/>
        </w:rPr>
        <w:t>年国有资本经营预算支出表的说明</w:t>
      </w:r>
    </w:p>
    <w:p w14:paraId="575B3B06">
      <w:pPr>
        <w:pStyle w:val="6"/>
        <w:adjustRightInd w:val="0"/>
        <w:snapToGrid w:val="0"/>
        <w:spacing w:before="0" w:beforeAutospacing="0" w:after="0" w:afterAutospacing="0" w:line="60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淮北市房屋征收安置中心2024年没有国有资本经营预算拨款收入，也没有使用国有资本经营预算拨款安排的支出。</w:t>
      </w:r>
    </w:p>
    <w:p w14:paraId="724331A6">
      <w:pPr>
        <w:pStyle w:val="6"/>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w:t>
      </w:r>
      <w:r>
        <w:rPr>
          <w:rFonts w:hint="eastAsia" w:ascii="黑体" w:hAnsi="黑体" w:eastAsia="黑体" w:cs="黑体"/>
          <w:bCs/>
          <w:sz w:val="32"/>
          <w:szCs w:val="32"/>
          <w:lang w:val="en-US" w:eastAsia="zh-CN"/>
        </w:rPr>
        <w:t>4</w:t>
      </w:r>
      <w:r>
        <w:rPr>
          <w:rFonts w:hint="eastAsia" w:ascii="黑体" w:hAnsi="黑体" w:eastAsia="黑体" w:cs="黑体"/>
          <w:bCs/>
          <w:sz w:val="32"/>
          <w:szCs w:val="32"/>
        </w:rPr>
        <w:t>年项</w:t>
      </w:r>
      <w:r>
        <w:rPr>
          <w:rFonts w:hint="eastAsia" w:ascii="TimesNewRoman" w:hAnsi="TimesNewRoman" w:eastAsia="黑体" w:cs="TimesNewRoman"/>
          <w:bCs/>
          <w:sz w:val="32"/>
          <w:szCs w:val="32"/>
        </w:rPr>
        <w:t>目支出表的说明</w:t>
      </w:r>
    </w:p>
    <w:p w14:paraId="752F22FF">
      <w:pPr>
        <w:pStyle w:val="6"/>
        <w:adjustRightInd w:val="0"/>
        <w:snapToGrid w:val="0"/>
        <w:spacing w:before="0" w:beforeAutospacing="0" w:after="0" w:afterAutospacing="0" w:line="60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预算共安排项目支出523.01万元，比2023年预算增加457.01万元，增加692.44%，增加原因主要是朱庄矿安置房费用增加。主要包括：本年财政拨款安排523.01万元（其中，一般公共预算拨款安排523.01万元，政府性基金预算拨款安排0万元）财政专户管理资金安排0万元。</w:t>
      </w:r>
      <w:bookmarkStart w:id="0" w:name="_GoBack"/>
      <w:bookmarkEnd w:id="0"/>
    </w:p>
    <w:p w14:paraId="4E45B061">
      <w:pPr>
        <w:pStyle w:val="6"/>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w:t>
      </w:r>
      <w:r>
        <w:rPr>
          <w:rFonts w:hint="eastAsia" w:ascii="黑体" w:hAnsi="黑体" w:eastAsia="黑体" w:cs="黑体"/>
          <w:bCs/>
          <w:sz w:val="32"/>
          <w:szCs w:val="32"/>
        </w:rPr>
        <w:t>于202</w:t>
      </w:r>
      <w:r>
        <w:rPr>
          <w:rFonts w:hint="eastAsia" w:ascii="黑体" w:hAnsi="黑体" w:eastAsia="黑体" w:cs="黑体"/>
          <w:bCs/>
          <w:sz w:val="32"/>
          <w:szCs w:val="32"/>
          <w:lang w:val="en-US" w:eastAsia="zh-CN"/>
        </w:rPr>
        <w:t>4</w:t>
      </w:r>
      <w:r>
        <w:rPr>
          <w:rFonts w:hint="eastAsia" w:ascii="黑体" w:hAnsi="黑体" w:eastAsia="黑体" w:cs="黑体"/>
          <w:bCs/>
          <w:sz w:val="32"/>
          <w:szCs w:val="32"/>
        </w:rPr>
        <w:t>年政</w:t>
      </w:r>
      <w:r>
        <w:rPr>
          <w:rFonts w:hint="eastAsia" w:ascii="TimesNewRoman" w:hAnsi="TimesNewRoman" w:eastAsia="黑体" w:cs="TimesNewRoman"/>
          <w:bCs/>
          <w:sz w:val="32"/>
          <w:szCs w:val="32"/>
        </w:rPr>
        <w:t>府采购支出表的说明</w:t>
      </w:r>
    </w:p>
    <w:p w14:paraId="7A56CFD1">
      <w:pPr>
        <w:pStyle w:val="6"/>
        <w:adjustRightInd w:val="0"/>
        <w:snapToGrid w:val="0"/>
        <w:spacing w:before="0" w:beforeAutospacing="0" w:after="0" w:afterAutospacing="0" w:line="600" w:lineRule="exact"/>
        <w:ind w:firstLine="640" w:firstLineChars="200"/>
        <w:outlineLvl w:val="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淮北市房屋征收安置中心2024年没有使用一般公共预算拨款、政府性基金预算拨款、国有资本经营预算拨款、财政专户管理资金和单位资金安排的政府采购支出。</w:t>
      </w:r>
    </w:p>
    <w:p w14:paraId="05096D7C">
      <w:pPr>
        <w:pStyle w:val="6"/>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w:t>
      </w:r>
      <w:r>
        <w:rPr>
          <w:rFonts w:hint="eastAsia" w:ascii="黑体" w:hAnsi="黑体" w:eastAsia="黑体" w:cs="黑体"/>
          <w:bCs/>
          <w:sz w:val="32"/>
          <w:szCs w:val="32"/>
          <w:lang w:val="en-US" w:eastAsia="zh-CN"/>
        </w:rPr>
        <w:t>4</w:t>
      </w:r>
      <w:r>
        <w:rPr>
          <w:rFonts w:hint="eastAsia" w:ascii="黑体" w:hAnsi="黑体" w:eastAsia="黑体" w:cs="黑体"/>
          <w:bCs/>
          <w:sz w:val="32"/>
          <w:szCs w:val="32"/>
        </w:rPr>
        <w:t>年政</w:t>
      </w:r>
      <w:r>
        <w:rPr>
          <w:rFonts w:hint="eastAsia" w:ascii="TimesNewRoman" w:hAnsi="TimesNewRoman" w:eastAsia="黑体" w:cs="TimesNewRoman"/>
          <w:bCs/>
          <w:sz w:val="32"/>
          <w:szCs w:val="32"/>
        </w:rPr>
        <w:t>府购买服务支出表的说明</w:t>
      </w:r>
    </w:p>
    <w:p w14:paraId="72AA21D4">
      <w:pPr>
        <w:pStyle w:val="6"/>
        <w:adjustRightInd w:val="0"/>
        <w:snapToGrid w:val="0"/>
        <w:spacing w:before="0" w:beforeAutospacing="0" w:after="0" w:afterAutospacing="0" w:line="600" w:lineRule="exact"/>
        <w:ind w:firstLine="640" w:firstLineChars="200"/>
        <w:outlineLvl w:val="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淮北市房屋征收安置中心2024年没有安排政府购买服务支出。</w:t>
      </w:r>
    </w:p>
    <w:p w14:paraId="54B00496">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AEFC95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0E2B1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征收工作经费</w:t>
      </w:r>
      <w:r>
        <w:rPr>
          <w:rFonts w:hint="eastAsia" w:ascii="TimesNewRoman" w:hAnsi="TimesNewRoman" w:eastAsia="仿宋_GB2312" w:cs="TimesNewRoman"/>
          <w:kern w:val="0"/>
          <w:sz w:val="32"/>
          <w:szCs w:val="32"/>
        </w:rPr>
        <w:t>”项目。</w:t>
      </w:r>
    </w:p>
    <w:p w14:paraId="04BEFDF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（1）项目概述。征收</w:t>
      </w:r>
      <w:r>
        <w:rPr>
          <w:rFonts w:hint="eastAsia" w:ascii="TimesNewRoman" w:hAnsi="TimesNewRoman" w:eastAsia="仿宋_GB2312" w:cs="TimesNewRoman"/>
          <w:kern w:val="0"/>
          <w:sz w:val="32"/>
          <w:szCs w:val="32"/>
          <w:lang w:eastAsia="zh-CN"/>
        </w:rPr>
        <w:t>工作</w:t>
      </w:r>
      <w:r>
        <w:rPr>
          <w:rFonts w:hint="eastAsia"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lang w:eastAsia="zh-CN"/>
        </w:rPr>
        <w:t>需支付单位相关运行费，</w:t>
      </w:r>
      <w:r>
        <w:rPr>
          <w:rFonts w:hint="eastAsia" w:ascii="TimesNewRoman" w:hAnsi="TimesNewRoman" w:eastAsia="仿宋_GB2312" w:cs="TimesNewRoman"/>
          <w:kern w:val="0"/>
          <w:sz w:val="32"/>
          <w:szCs w:val="32"/>
        </w:rPr>
        <w:t>组织协调相关单位召开协调会、交通</w:t>
      </w:r>
      <w:r>
        <w:rPr>
          <w:rFonts w:hint="eastAsia" w:ascii="TimesNewRoman" w:hAnsi="TimesNewRoman" w:eastAsia="仿宋_GB2312" w:cs="TimesNewRoman"/>
          <w:kern w:val="0"/>
          <w:sz w:val="32"/>
          <w:szCs w:val="32"/>
          <w:lang w:eastAsia="zh-CN"/>
        </w:rPr>
        <w:t>费、办公费及办公楼运行水费、电费、电话费</w:t>
      </w:r>
      <w:r>
        <w:rPr>
          <w:rFonts w:hint="eastAsia" w:ascii="TimesNewRoman" w:hAnsi="TimesNewRoman" w:eastAsia="仿宋_GB2312" w:cs="TimesNewRoman"/>
          <w:kern w:val="0"/>
          <w:sz w:val="32"/>
          <w:szCs w:val="32"/>
        </w:rPr>
        <w:t>等。</w:t>
      </w:r>
    </w:p>
    <w:p w14:paraId="4AA7008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（2）立项依据。根据《国有土地上房屋征收与补偿条例》要求</w:t>
      </w:r>
    </w:p>
    <w:p w14:paraId="306B0D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淮北市房屋征收安置中心</w:t>
      </w:r>
    </w:p>
    <w:p w14:paraId="0AAAFB0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2024年1-12月</w:t>
      </w:r>
    </w:p>
    <w:p w14:paraId="0ECB7C9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（5）项目内容。在征收项目推进过程中，需</w:t>
      </w:r>
      <w:r>
        <w:rPr>
          <w:rFonts w:hint="eastAsia" w:ascii="TimesNewRoman" w:hAnsi="TimesNewRoman" w:eastAsia="仿宋_GB2312" w:cs="TimesNewRoman"/>
          <w:kern w:val="0"/>
          <w:sz w:val="32"/>
          <w:szCs w:val="32"/>
          <w:lang w:eastAsia="zh-CN"/>
        </w:rPr>
        <w:t>组织风险评估，方案论证、培训等发生的相关费用。</w:t>
      </w:r>
      <w:r>
        <w:rPr>
          <w:rFonts w:hint="eastAsia" w:ascii="TimesNewRoman" w:hAnsi="TimesNewRoman" w:eastAsia="仿宋_GB2312" w:cs="TimesNewRoman"/>
          <w:kern w:val="0"/>
          <w:sz w:val="32"/>
          <w:szCs w:val="32"/>
          <w:lang w:val="en-US" w:eastAsia="zh-CN"/>
        </w:rPr>
        <w:t>征收现场调度、方案编制及入户调查测量等相关费用。</w:t>
      </w:r>
      <w:r>
        <w:rPr>
          <w:rFonts w:hint="eastAsia" w:ascii="TimesNewRoman" w:hAnsi="TimesNewRoman" w:eastAsia="仿宋_GB2312" w:cs="TimesNewRoman"/>
          <w:kern w:val="0"/>
          <w:sz w:val="32"/>
          <w:szCs w:val="32"/>
        </w:rPr>
        <w:t>办公楼运行</w:t>
      </w:r>
      <w:r>
        <w:rPr>
          <w:rFonts w:hint="eastAsia" w:ascii="TimesNewRoman" w:hAnsi="TimesNewRoman" w:eastAsia="仿宋_GB2312" w:cs="TimesNewRoman"/>
          <w:kern w:val="0"/>
          <w:sz w:val="32"/>
          <w:szCs w:val="32"/>
          <w:lang w:eastAsia="zh-CN"/>
        </w:rPr>
        <w:t>及单位通信网络等费用。</w:t>
      </w:r>
      <w:r>
        <w:rPr>
          <w:rFonts w:hint="eastAsia" w:ascii="TimesNewRoman" w:hAnsi="TimesNewRoman" w:eastAsia="仿宋_GB2312" w:cs="TimesNewRoman"/>
          <w:kern w:val="0"/>
          <w:sz w:val="32"/>
          <w:szCs w:val="32"/>
          <w:lang w:val="en-US" w:eastAsia="zh-CN"/>
        </w:rPr>
        <w:t>全年单位工作经费。</w:t>
      </w:r>
    </w:p>
    <w:p w14:paraId="6006D14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35.4</w:t>
      </w:r>
      <w:r>
        <w:rPr>
          <w:rFonts w:hint="eastAsia" w:ascii="TimesNewRoman" w:hAnsi="TimesNewRoman" w:eastAsia="仿宋_GB2312" w:cs="TimesNewRoman"/>
          <w:kern w:val="0"/>
          <w:sz w:val="32"/>
          <w:szCs w:val="32"/>
          <w:lang w:eastAsia="zh-CN"/>
        </w:rPr>
        <w:t>万元。</w:t>
      </w:r>
    </w:p>
    <w:p w14:paraId="3D795F0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287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FE3775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540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20" w:type="dxa"/>
            <w:gridSpan w:val="7"/>
            <w:tcBorders>
              <w:top w:val="nil"/>
              <w:left w:val="nil"/>
              <w:right w:val="nil"/>
            </w:tcBorders>
            <w:vAlign w:val="center"/>
          </w:tcPr>
          <w:p w14:paraId="63077DD2">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（202</w:t>
            </w:r>
            <w:r>
              <w:rPr>
                <w:rFonts w:hint="eastAsia" w:asciiTheme="minorEastAsia" w:hAnsiTheme="minorEastAsia" w:eastAsiaTheme="minorEastAsia" w:cstheme="minorEastAsia"/>
                <w:color w:val="000000"/>
                <w:kern w:val="0"/>
                <w:sz w:val="20"/>
                <w:szCs w:val="20"/>
                <w:lang w:val="en-US" w:eastAsia="zh-CN"/>
              </w:rPr>
              <w:t>4</w:t>
            </w:r>
            <w:r>
              <w:rPr>
                <w:rFonts w:hint="eastAsia" w:asciiTheme="minorEastAsia" w:hAnsiTheme="minorEastAsia" w:eastAsiaTheme="minorEastAsia" w:cstheme="minorEastAsia"/>
                <w:color w:val="000000"/>
                <w:kern w:val="0"/>
                <w:sz w:val="20"/>
                <w:szCs w:val="20"/>
              </w:rPr>
              <w:t xml:space="preserve">年度）                                </w:t>
            </w:r>
          </w:p>
        </w:tc>
      </w:tr>
      <w:tr w14:paraId="4133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4B673CC">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项目名称</w:t>
            </w:r>
          </w:p>
        </w:tc>
        <w:tc>
          <w:tcPr>
            <w:tcW w:w="7577" w:type="dxa"/>
            <w:gridSpan w:val="4"/>
            <w:tcBorders>
              <w:tl2br w:val="nil"/>
              <w:tr2bl w:val="nil"/>
            </w:tcBorders>
            <w:vAlign w:val="center"/>
          </w:tcPr>
          <w:p w14:paraId="7E8696CF">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征收工作经费</w:t>
            </w:r>
          </w:p>
        </w:tc>
      </w:tr>
      <w:tr w14:paraId="2021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E668BCA">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主管部门   及代码</w:t>
            </w:r>
          </w:p>
        </w:tc>
        <w:tc>
          <w:tcPr>
            <w:tcW w:w="3349" w:type="dxa"/>
            <w:gridSpan w:val="2"/>
            <w:tcBorders>
              <w:tl2br w:val="nil"/>
              <w:tr2bl w:val="nil"/>
            </w:tcBorders>
            <w:vAlign w:val="center"/>
          </w:tcPr>
          <w:p w14:paraId="70EC374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[266]淮北市住房和城乡建设局</w:t>
            </w:r>
          </w:p>
        </w:tc>
        <w:tc>
          <w:tcPr>
            <w:tcW w:w="1848" w:type="dxa"/>
            <w:tcBorders>
              <w:tl2br w:val="nil"/>
              <w:tr2bl w:val="nil"/>
            </w:tcBorders>
            <w:vAlign w:val="center"/>
          </w:tcPr>
          <w:p w14:paraId="24B9D6CD">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实施单位</w:t>
            </w:r>
          </w:p>
        </w:tc>
        <w:tc>
          <w:tcPr>
            <w:tcW w:w="2380" w:type="dxa"/>
            <w:tcBorders>
              <w:tl2br w:val="nil"/>
              <w:tr2bl w:val="nil"/>
            </w:tcBorders>
            <w:vAlign w:val="center"/>
          </w:tcPr>
          <w:p w14:paraId="1AA4EFB0">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eastAsia="zh-CN"/>
              </w:rPr>
              <w:t>淮北</w:t>
            </w:r>
            <w:r>
              <w:rPr>
                <w:rFonts w:hint="eastAsia" w:asciiTheme="minorEastAsia" w:hAnsiTheme="minorEastAsia" w:eastAsiaTheme="minorEastAsia" w:cstheme="minorEastAsia"/>
                <w:sz w:val="20"/>
                <w:szCs w:val="20"/>
                <w:lang w:eastAsia="zh-CN"/>
              </w:rPr>
              <w:t>市房屋征收安置中心</w:t>
            </w:r>
          </w:p>
        </w:tc>
      </w:tr>
      <w:tr w14:paraId="30F0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9A77495">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项目来源</w:t>
            </w:r>
          </w:p>
        </w:tc>
        <w:tc>
          <w:tcPr>
            <w:tcW w:w="3349" w:type="dxa"/>
            <w:gridSpan w:val="2"/>
            <w:tcBorders>
              <w:tl2br w:val="nil"/>
              <w:tr2bl w:val="nil"/>
            </w:tcBorders>
            <w:vAlign w:val="center"/>
          </w:tcPr>
          <w:p w14:paraId="7218CCF5">
            <w:pPr>
              <w:jc w:val="center"/>
              <w:rPr>
                <w:rFonts w:hint="eastAsia" w:asciiTheme="minorEastAsia" w:hAnsiTheme="minorEastAsia" w:eastAsiaTheme="minorEastAsia" w:cstheme="minorEastAsia"/>
                <w:sz w:val="20"/>
                <w:szCs w:val="20"/>
                <w:lang w:eastAsia="zh-CN"/>
              </w:rPr>
            </w:pPr>
            <w:r>
              <w:rPr>
                <w:rFonts w:hint="eastAsia" w:ascii="宋体" w:cs="宋体"/>
                <w:sz w:val="20"/>
                <w:lang w:val="en-US" w:eastAsia="zh-CN"/>
              </w:rPr>
              <w:t>本级项目</w:t>
            </w:r>
          </w:p>
        </w:tc>
        <w:tc>
          <w:tcPr>
            <w:tcW w:w="1848" w:type="dxa"/>
            <w:tcBorders>
              <w:tl2br w:val="nil"/>
              <w:tr2bl w:val="nil"/>
            </w:tcBorders>
            <w:vAlign w:val="center"/>
          </w:tcPr>
          <w:p w14:paraId="058151DD">
            <w:pPr>
              <w:widowControl/>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4746278">
            <w:pPr>
              <w:jc w:val="center"/>
              <w:rPr>
                <w:rFonts w:hint="eastAsia" w:asciiTheme="minorEastAsia" w:hAnsiTheme="minorEastAsia" w:eastAsiaTheme="minorEastAsia" w:cstheme="minorEastAsia"/>
                <w:sz w:val="20"/>
                <w:szCs w:val="20"/>
                <w:lang w:val="en-US" w:eastAsia="zh-CN"/>
              </w:rPr>
            </w:pPr>
            <w:r>
              <w:rPr>
                <w:rFonts w:hint="eastAsia"/>
                <w:lang w:val="en-US" w:eastAsia="zh-CN"/>
              </w:rPr>
              <w:t>1年</w:t>
            </w:r>
          </w:p>
        </w:tc>
      </w:tr>
      <w:tr w14:paraId="01FD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548179">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项目资金</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（万元）</w:t>
            </w:r>
          </w:p>
        </w:tc>
        <w:tc>
          <w:tcPr>
            <w:tcW w:w="3349" w:type="dxa"/>
            <w:gridSpan w:val="2"/>
            <w:tcBorders>
              <w:tl2br w:val="nil"/>
              <w:tr2bl w:val="nil"/>
            </w:tcBorders>
            <w:vAlign w:val="center"/>
          </w:tcPr>
          <w:p w14:paraId="13E8BE0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年度资金总额：</w:t>
            </w:r>
          </w:p>
        </w:tc>
        <w:tc>
          <w:tcPr>
            <w:tcW w:w="4228" w:type="dxa"/>
            <w:gridSpan w:val="2"/>
            <w:tcBorders>
              <w:tl2br w:val="nil"/>
              <w:tr2bl w:val="nil"/>
            </w:tcBorders>
            <w:vAlign w:val="center"/>
          </w:tcPr>
          <w:p w14:paraId="68712EDC">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35.4</w:t>
            </w:r>
          </w:p>
        </w:tc>
      </w:tr>
      <w:tr w14:paraId="0CA9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F67A517">
            <w:pPr>
              <w:jc w:val="center"/>
              <w:rPr>
                <w:rFonts w:hint="eastAsia" w:asciiTheme="minorEastAsia" w:hAnsiTheme="minorEastAsia" w:eastAsiaTheme="minorEastAsia" w:cstheme="minorEastAsia"/>
                <w:sz w:val="20"/>
                <w:szCs w:val="20"/>
              </w:rPr>
            </w:pPr>
          </w:p>
        </w:tc>
        <w:tc>
          <w:tcPr>
            <w:tcW w:w="3349" w:type="dxa"/>
            <w:gridSpan w:val="2"/>
            <w:tcBorders>
              <w:tl2br w:val="nil"/>
              <w:tr2bl w:val="nil"/>
            </w:tcBorders>
            <w:vAlign w:val="center"/>
          </w:tcPr>
          <w:p w14:paraId="5900EB1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其中：财政拨款</w:t>
            </w:r>
          </w:p>
        </w:tc>
        <w:tc>
          <w:tcPr>
            <w:tcW w:w="4228" w:type="dxa"/>
            <w:gridSpan w:val="2"/>
            <w:tcBorders>
              <w:tl2br w:val="nil"/>
              <w:tr2bl w:val="nil"/>
            </w:tcBorders>
            <w:vAlign w:val="center"/>
          </w:tcPr>
          <w:p w14:paraId="2671F36D">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35.4</w:t>
            </w:r>
          </w:p>
        </w:tc>
      </w:tr>
      <w:tr w14:paraId="12CA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2CD4FC4">
            <w:pPr>
              <w:jc w:val="center"/>
              <w:rPr>
                <w:rFonts w:hint="eastAsia" w:asciiTheme="minorEastAsia" w:hAnsiTheme="minorEastAsia" w:eastAsiaTheme="minorEastAsia" w:cstheme="minorEastAsia"/>
                <w:sz w:val="20"/>
                <w:szCs w:val="20"/>
              </w:rPr>
            </w:pPr>
          </w:p>
        </w:tc>
        <w:tc>
          <w:tcPr>
            <w:tcW w:w="3349" w:type="dxa"/>
            <w:gridSpan w:val="2"/>
            <w:tcBorders>
              <w:tl2br w:val="nil"/>
              <w:tr2bl w:val="nil"/>
            </w:tcBorders>
            <w:vAlign w:val="center"/>
          </w:tcPr>
          <w:p w14:paraId="63827ED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上年结转</w:t>
            </w:r>
          </w:p>
        </w:tc>
        <w:tc>
          <w:tcPr>
            <w:tcW w:w="4228" w:type="dxa"/>
            <w:gridSpan w:val="2"/>
            <w:tcBorders>
              <w:tl2br w:val="nil"/>
              <w:tr2bl w:val="nil"/>
            </w:tcBorders>
            <w:vAlign w:val="center"/>
          </w:tcPr>
          <w:p w14:paraId="25CFB87C">
            <w:pPr>
              <w:jc w:val="center"/>
              <w:rPr>
                <w:rFonts w:hint="eastAsia" w:asciiTheme="minorEastAsia" w:hAnsiTheme="minorEastAsia" w:eastAsiaTheme="minorEastAsia" w:cstheme="minorEastAsia"/>
                <w:sz w:val="20"/>
                <w:szCs w:val="20"/>
              </w:rPr>
            </w:pPr>
          </w:p>
        </w:tc>
      </w:tr>
      <w:tr w14:paraId="2F86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6E5116">
            <w:pPr>
              <w:jc w:val="center"/>
              <w:rPr>
                <w:rFonts w:hint="eastAsia" w:asciiTheme="minorEastAsia" w:hAnsiTheme="minorEastAsia" w:eastAsiaTheme="minorEastAsia" w:cstheme="minorEastAsia"/>
                <w:sz w:val="20"/>
                <w:szCs w:val="20"/>
              </w:rPr>
            </w:pPr>
          </w:p>
        </w:tc>
        <w:tc>
          <w:tcPr>
            <w:tcW w:w="3349" w:type="dxa"/>
            <w:gridSpan w:val="2"/>
            <w:tcBorders>
              <w:tl2br w:val="nil"/>
              <w:tr2bl w:val="nil"/>
            </w:tcBorders>
            <w:vAlign w:val="center"/>
          </w:tcPr>
          <w:p w14:paraId="00016DA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其他资金</w:t>
            </w:r>
          </w:p>
        </w:tc>
        <w:tc>
          <w:tcPr>
            <w:tcW w:w="4228" w:type="dxa"/>
            <w:gridSpan w:val="2"/>
            <w:tcBorders>
              <w:tl2br w:val="nil"/>
              <w:tr2bl w:val="nil"/>
            </w:tcBorders>
            <w:vAlign w:val="center"/>
          </w:tcPr>
          <w:p w14:paraId="30C98ED8">
            <w:pPr>
              <w:jc w:val="right"/>
              <w:rPr>
                <w:rFonts w:hint="eastAsia" w:asciiTheme="minorEastAsia" w:hAnsiTheme="minorEastAsia" w:eastAsiaTheme="minorEastAsia" w:cstheme="minorEastAsia"/>
                <w:sz w:val="20"/>
                <w:szCs w:val="20"/>
              </w:rPr>
            </w:pPr>
          </w:p>
        </w:tc>
      </w:tr>
      <w:tr w14:paraId="34B4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ADFB2ED">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年度</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目标</w:t>
            </w:r>
          </w:p>
        </w:tc>
        <w:tc>
          <w:tcPr>
            <w:tcW w:w="8582" w:type="dxa"/>
            <w:gridSpan w:val="6"/>
            <w:tcBorders>
              <w:tl2br w:val="nil"/>
              <w:tr2bl w:val="nil"/>
            </w:tcBorders>
            <w:vAlign w:val="center"/>
          </w:tcPr>
          <w:p w14:paraId="22F5737D">
            <w:pPr>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rPr>
              <w:t>目标1：</w:t>
            </w:r>
            <w:r>
              <w:rPr>
                <w:rFonts w:hint="eastAsia" w:asciiTheme="minorEastAsia" w:hAnsiTheme="minorEastAsia" w:eastAsiaTheme="minorEastAsia" w:cstheme="minorEastAsia"/>
                <w:b w:val="0"/>
                <w:i w:val="0"/>
                <w:caps w:val="0"/>
                <w:spacing w:val="0"/>
                <w:w w:val="100"/>
                <w:sz w:val="20"/>
                <w:szCs w:val="20"/>
                <w:lang w:eastAsia="zh-CN"/>
              </w:rPr>
              <w:t>全年预算</w:t>
            </w:r>
            <w:r>
              <w:rPr>
                <w:rFonts w:hint="eastAsia" w:asciiTheme="minorEastAsia" w:hAnsiTheme="minorEastAsia" w:eastAsiaTheme="minorEastAsia" w:cstheme="minorEastAsia"/>
                <w:sz w:val="20"/>
                <w:szCs w:val="20"/>
                <w:lang w:val="en-US" w:eastAsia="zh-CN"/>
              </w:rPr>
              <w:t>35.4</w:t>
            </w:r>
            <w:r>
              <w:rPr>
                <w:rFonts w:hint="eastAsia" w:asciiTheme="minorEastAsia" w:hAnsiTheme="minorEastAsia" w:eastAsiaTheme="minorEastAsia" w:cstheme="minorEastAsia"/>
                <w:b w:val="0"/>
                <w:i w:val="0"/>
                <w:caps w:val="0"/>
                <w:spacing w:val="0"/>
                <w:w w:val="100"/>
                <w:sz w:val="20"/>
                <w:szCs w:val="20"/>
                <w:lang w:val="en-US" w:eastAsia="zh-CN"/>
              </w:rPr>
              <w:t>万元，预计12月之前完成全年目标，执行率100%</w:t>
            </w:r>
            <w:r>
              <w:rPr>
                <w:rFonts w:hint="eastAsia" w:asciiTheme="minorEastAsia" w:hAnsiTheme="minorEastAsia" w:eastAsiaTheme="minorEastAsia" w:cstheme="minorEastAsia"/>
                <w:b w:val="0"/>
                <w:i w:val="0"/>
                <w:caps w:val="0"/>
                <w:spacing w:val="0"/>
                <w:w w:val="100"/>
                <w:sz w:val="20"/>
                <w:szCs w:val="20"/>
              </w:rPr>
              <w:br w:type="textWrapping"/>
            </w:r>
          </w:p>
        </w:tc>
      </w:tr>
      <w:tr w14:paraId="3926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1E7556E">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绩</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效</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指</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标</w:t>
            </w:r>
          </w:p>
        </w:tc>
        <w:tc>
          <w:tcPr>
            <w:tcW w:w="723" w:type="dxa"/>
            <w:tcBorders>
              <w:tl2br w:val="nil"/>
              <w:tr2bl w:val="nil"/>
            </w:tcBorders>
            <w:vAlign w:val="center"/>
          </w:tcPr>
          <w:p w14:paraId="0ACEF986">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一级</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指标</w:t>
            </w:r>
          </w:p>
        </w:tc>
        <w:tc>
          <w:tcPr>
            <w:tcW w:w="759" w:type="dxa"/>
            <w:gridSpan w:val="2"/>
            <w:tcBorders>
              <w:tl2br w:val="nil"/>
              <w:tr2bl w:val="nil"/>
            </w:tcBorders>
            <w:vAlign w:val="center"/>
          </w:tcPr>
          <w:p w14:paraId="3B8A8D31">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二级指标</w:t>
            </w:r>
          </w:p>
        </w:tc>
        <w:tc>
          <w:tcPr>
            <w:tcW w:w="2872" w:type="dxa"/>
            <w:tcBorders>
              <w:tl2br w:val="nil"/>
              <w:tr2bl w:val="nil"/>
            </w:tcBorders>
            <w:vAlign w:val="center"/>
          </w:tcPr>
          <w:p w14:paraId="5689E038">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三级指标</w:t>
            </w:r>
          </w:p>
        </w:tc>
        <w:tc>
          <w:tcPr>
            <w:tcW w:w="4228" w:type="dxa"/>
            <w:gridSpan w:val="2"/>
            <w:tcBorders>
              <w:tl2br w:val="nil"/>
              <w:tr2bl w:val="nil"/>
            </w:tcBorders>
            <w:vAlign w:val="center"/>
          </w:tcPr>
          <w:p w14:paraId="25D3E8F8">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指标值</w:t>
            </w:r>
          </w:p>
        </w:tc>
      </w:tr>
      <w:tr w14:paraId="51DA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721100">
            <w:pPr>
              <w:jc w:val="center"/>
              <w:rPr>
                <w:rFonts w:hint="eastAsia" w:asciiTheme="minorEastAsia" w:hAnsiTheme="minorEastAsia" w:eastAsiaTheme="minorEastAsia" w:cstheme="minorEastAsia"/>
                <w:sz w:val="20"/>
                <w:szCs w:val="20"/>
              </w:rPr>
            </w:pPr>
          </w:p>
        </w:tc>
        <w:tc>
          <w:tcPr>
            <w:tcW w:w="723" w:type="dxa"/>
            <w:vMerge w:val="restart"/>
            <w:tcBorders>
              <w:tl2br w:val="nil"/>
              <w:tr2bl w:val="nil"/>
            </w:tcBorders>
            <w:vAlign w:val="center"/>
          </w:tcPr>
          <w:p w14:paraId="7A039C15">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产出指标</w:t>
            </w:r>
          </w:p>
        </w:tc>
        <w:tc>
          <w:tcPr>
            <w:tcW w:w="759" w:type="dxa"/>
            <w:gridSpan w:val="2"/>
            <w:tcBorders>
              <w:tl2br w:val="nil"/>
              <w:tr2bl w:val="nil"/>
            </w:tcBorders>
            <w:vAlign w:val="center"/>
          </w:tcPr>
          <w:p w14:paraId="4A8AFB0B">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spacing w:val="0"/>
                <w:w w:val="100"/>
                <w:sz w:val="20"/>
                <w:szCs w:val="20"/>
              </w:rPr>
            </w:pPr>
            <w:r>
              <w:rPr>
                <w:rFonts w:hint="eastAsia" w:asciiTheme="minorEastAsia" w:hAnsiTheme="minorEastAsia" w:eastAsiaTheme="minorEastAsia" w:cstheme="minorEastAsia"/>
                <w:b w:val="0"/>
                <w:i w:val="0"/>
                <w:caps w:val="0"/>
                <w:spacing w:val="0"/>
                <w:w w:val="100"/>
                <w:sz w:val="20"/>
                <w:szCs w:val="20"/>
              </w:rPr>
              <w:t>数量</w:t>
            </w:r>
          </w:p>
          <w:p w14:paraId="7246C583">
            <w:pPr>
              <w:snapToGrid/>
              <w:spacing w:before="0" w:beforeAutospacing="0" w:after="0" w:afterAutospacing="0"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rPr>
              <w:t>指标</w:t>
            </w:r>
          </w:p>
        </w:tc>
        <w:tc>
          <w:tcPr>
            <w:tcW w:w="2872" w:type="dxa"/>
            <w:tcBorders>
              <w:tl2br w:val="nil"/>
              <w:tr2bl w:val="nil"/>
            </w:tcBorders>
            <w:vAlign w:val="center"/>
          </w:tcPr>
          <w:p w14:paraId="7A87CF50">
            <w:pPr>
              <w:snapToGrid/>
              <w:spacing w:before="0" w:beforeAutospacing="0" w:after="0" w:afterAutospacing="0" w:line="240" w:lineRule="auto"/>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rPr>
              <w:t xml:space="preserve"> </w:t>
            </w:r>
            <w:r>
              <w:rPr>
                <w:rFonts w:hint="eastAsia" w:asciiTheme="minorEastAsia" w:hAnsiTheme="minorEastAsia" w:eastAsiaTheme="minorEastAsia" w:cstheme="minorEastAsia"/>
                <w:b w:val="0"/>
                <w:i w:val="0"/>
                <w:caps w:val="0"/>
                <w:spacing w:val="0"/>
                <w:w w:val="100"/>
                <w:sz w:val="20"/>
                <w:szCs w:val="20"/>
                <w:lang w:eastAsia="zh-CN"/>
              </w:rPr>
              <w:t>全年预算数</w:t>
            </w:r>
          </w:p>
        </w:tc>
        <w:tc>
          <w:tcPr>
            <w:tcW w:w="4228" w:type="dxa"/>
            <w:gridSpan w:val="2"/>
            <w:tcBorders>
              <w:tl2br w:val="nil"/>
              <w:tr2bl w:val="nil"/>
            </w:tcBorders>
            <w:vAlign w:val="center"/>
          </w:tcPr>
          <w:p w14:paraId="32812E4F">
            <w:pPr>
              <w:snapToGrid/>
              <w:spacing w:before="0" w:beforeAutospacing="0" w:after="0" w:afterAutospacing="0"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35.4</w:t>
            </w:r>
            <w:r>
              <w:rPr>
                <w:rFonts w:hint="eastAsia" w:asciiTheme="minorEastAsia" w:hAnsiTheme="minorEastAsia" w:eastAsiaTheme="minorEastAsia" w:cstheme="minorEastAsia"/>
                <w:b w:val="0"/>
                <w:i w:val="0"/>
                <w:caps w:val="0"/>
                <w:spacing w:val="0"/>
                <w:w w:val="100"/>
                <w:sz w:val="20"/>
                <w:szCs w:val="20"/>
                <w:lang w:val="en-US" w:eastAsia="zh-CN"/>
              </w:rPr>
              <w:t>万</w:t>
            </w:r>
            <w:r>
              <w:rPr>
                <w:rFonts w:hint="eastAsia" w:asciiTheme="minorEastAsia" w:hAnsiTheme="minorEastAsia" w:cstheme="minorEastAsia"/>
                <w:b w:val="0"/>
                <w:i w:val="0"/>
                <w:caps w:val="0"/>
                <w:spacing w:val="0"/>
                <w:w w:val="100"/>
                <w:sz w:val="20"/>
                <w:szCs w:val="20"/>
                <w:lang w:val="en-US" w:eastAsia="zh-CN"/>
              </w:rPr>
              <w:t>元</w:t>
            </w:r>
          </w:p>
        </w:tc>
      </w:tr>
      <w:tr w14:paraId="5C7A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129F03">
            <w:pPr>
              <w:jc w:val="center"/>
              <w:rPr>
                <w:rFonts w:hint="eastAsia" w:asciiTheme="minorEastAsia" w:hAnsiTheme="minorEastAsia" w:eastAsiaTheme="minorEastAsia" w:cstheme="minorEastAsia"/>
                <w:sz w:val="20"/>
                <w:szCs w:val="20"/>
              </w:rPr>
            </w:pPr>
          </w:p>
        </w:tc>
        <w:tc>
          <w:tcPr>
            <w:tcW w:w="723" w:type="dxa"/>
            <w:vMerge w:val="continue"/>
            <w:tcBorders>
              <w:tl2br w:val="nil"/>
              <w:tr2bl w:val="nil"/>
            </w:tcBorders>
            <w:vAlign w:val="center"/>
          </w:tcPr>
          <w:p w14:paraId="4A8B6DEE">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12F6D85F">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质量指标</w:t>
            </w:r>
          </w:p>
        </w:tc>
        <w:tc>
          <w:tcPr>
            <w:tcW w:w="2872" w:type="dxa"/>
            <w:tcBorders>
              <w:tl2br w:val="nil"/>
              <w:tr2bl w:val="nil"/>
            </w:tcBorders>
            <w:vAlign w:val="center"/>
          </w:tcPr>
          <w:p w14:paraId="6039C547">
            <w:pPr>
              <w:widowControl/>
              <w:jc w:val="left"/>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eastAsia="zh-CN"/>
              </w:rPr>
              <w:t>正常业务</w:t>
            </w:r>
          </w:p>
        </w:tc>
        <w:tc>
          <w:tcPr>
            <w:tcW w:w="4228" w:type="dxa"/>
            <w:gridSpan w:val="2"/>
            <w:tcBorders>
              <w:tl2br w:val="nil"/>
              <w:tr2bl w:val="nil"/>
            </w:tcBorders>
            <w:vAlign w:val="center"/>
          </w:tcPr>
          <w:p w14:paraId="424C877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eastAsia="zh-CN"/>
              </w:rPr>
              <w:t>按照规定认真核算</w:t>
            </w:r>
          </w:p>
        </w:tc>
      </w:tr>
      <w:tr w14:paraId="1986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73A73E">
            <w:pPr>
              <w:jc w:val="center"/>
              <w:rPr>
                <w:rFonts w:hint="eastAsia" w:asciiTheme="minorEastAsia" w:hAnsiTheme="minorEastAsia" w:eastAsiaTheme="minorEastAsia" w:cstheme="minorEastAsia"/>
                <w:sz w:val="20"/>
                <w:szCs w:val="20"/>
              </w:rPr>
            </w:pPr>
          </w:p>
        </w:tc>
        <w:tc>
          <w:tcPr>
            <w:tcW w:w="723" w:type="dxa"/>
            <w:vMerge w:val="continue"/>
            <w:tcBorders>
              <w:tl2br w:val="nil"/>
              <w:tr2bl w:val="nil"/>
            </w:tcBorders>
            <w:vAlign w:val="center"/>
          </w:tcPr>
          <w:p w14:paraId="72B41644">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14C7214A">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时效指标</w:t>
            </w:r>
          </w:p>
        </w:tc>
        <w:tc>
          <w:tcPr>
            <w:tcW w:w="2872" w:type="dxa"/>
            <w:tcBorders>
              <w:tl2br w:val="nil"/>
              <w:tr2bl w:val="nil"/>
            </w:tcBorders>
            <w:vAlign w:val="center"/>
          </w:tcPr>
          <w:p w14:paraId="3B5F01AB">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完成预期目标时间</w:t>
            </w:r>
          </w:p>
        </w:tc>
        <w:tc>
          <w:tcPr>
            <w:tcW w:w="4228" w:type="dxa"/>
            <w:gridSpan w:val="2"/>
            <w:tcBorders>
              <w:tl2br w:val="nil"/>
              <w:tr2bl w:val="nil"/>
            </w:tcBorders>
            <w:vAlign w:val="center"/>
          </w:tcPr>
          <w:p w14:paraId="595EED5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计划</w:t>
            </w:r>
            <w:r>
              <w:rPr>
                <w:rFonts w:hint="eastAsia" w:asciiTheme="minorEastAsia" w:hAnsiTheme="minorEastAsia" w:eastAsiaTheme="minorEastAsia" w:cstheme="minorEastAsia"/>
                <w:b w:val="0"/>
                <w:i w:val="0"/>
                <w:caps w:val="0"/>
                <w:spacing w:val="0"/>
                <w:w w:val="100"/>
                <w:sz w:val="20"/>
                <w:szCs w:val="20"/>
                <w:lang w:val="en-US" w:eastAsia="zh-CN"/>
              </w:rPr>
              <w:t>2024年12月之前完成预期目标</w:t>
            </w:r>
          </w:p>
        </w:tc>
      </w:tr>
      <w:tr w14:paraId="2E6C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C4F6CF">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723" w:type="dxa"/>
            <w:vMerge w:val="continue"/>
            <w:tcBorders>
              <w:tl2br w:val="nil"/>
              <w:tr2bl w:val="nil"/>
            </w:tcBorders>
            <w:vAlign w:val="center"/>
          </w:tcPr>
          <w:p w14:paraId="28C99BF5">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077EFD77">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成本指标</w:t>
            </w:r>
          </w:p>
        </w:tc>
        <w:tc>
          <w:tcPr>
            <w:tcW w:w="2872" w:type="dxa"/>
            <w:tcBorders>
              <w:tl2br w:val="nil"/>
              <w:tr2bl w:val="nil"/>
            </w:tcBorders>
            <w:vAlign w:val="center"/>
          </w:tcPr>
          <w:p w14:paraId="47E66B6C">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kern w:val="2"/>
                <w:sz w:val="20"/>
                <w:szCs w:val="20"/>
                <w:lang w:val="en-US" w:eastAsia="zh-CN" w:bidi="ar-SA"/>
              </w:rPr>
            </w:pPr>
            <w:r>
              <w:rPr>
                <w:rFonts w:hint="eastAsia" w:asciiTheme="minorEastAsia" w:hAnsiTheme="minorEastAsia" w:eastAsiaTheme="minorEastAsia" w:cstheme="minorEastAsia"/>
                <w:b w:val="0"/>
                <w:i w:val="0"/>
                <w:caps w:val="0"/>
                <w:spacing w:val="0"/>
                <w:w w:val="100"/>
                <w:sz w:val="20"/>
                <w:szCs w:val="20"/>
                <w:lang w:eastAsia="zh-CN"/>
              </w:rPr>
              <w:t>完成预期</w:t>
            </w:r>
          </w:p>
        </w:tc>
        <w:tc>
          <w:tcPr>
            <w:tcW w:w="4228" w:type="dxa"/>
            <w:gridSpan w:val="2"/>
            <w:tcBorders>
              <w:tl2br w:val="nil"/>
              <w:tr2bl w:val="nil"/>
            </w:tcBorders>
            <w:vAlign w:val="center"/>
          </w:tcPr>
          <w:p w14:paraId="59A249CA">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完成预期目标</w:t>
            </w:r>
          </w:p>
        </w:tc>
      </w:tr>
      <w:tr w14:paraId="163A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9F7B2A">
            <w:pPr>
              <w:jc w:val="center"/>
              <w:rPr>
                <w:rFonts w:hint="eastAsia" w:asciiTheme="minorEastAsia" w:hAnsiTheme="minorEastAsia" w:eastAsiaTheme="minorEastAsia" w:cstheme="minorEastAsia"/>
                <w:sz w:val="20"/>
                <w:szCs w:val="20"/>
              </w:rPr>
            </w:pPr>
          </w:p>
        </w:tc>
        <w:tc>
          <w:tcPr>
            <w:tcW w:w="723" w:type="dxa"/>
            <w:vMerge w:val="restart"/>
            <w:tcBorders>
              <w:tl2br w:val="nil"/>
              <w:tr2bl w:val="nil"/>
            </w:tcBorders>
            <w:vAlign w:val="center"/>
          </w:tcPr>
          <w:p w14:paraId="71E3E3C4">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效益指标</w:t>
            </w:r>
          </w:p>
        </w:tc>
        <w:tc>
          <w:tcPr>
            <w:tcW w:w="759" w:type="dxa"/>
            <w:gridSpan w:val="2"/>
            <w:tcBorders>
              <w:tl2br w:val="nil"/>
              <w:tr2bl w:val="nil"/>
            </w:tcBorders>
            <w:vAlign w:val="center"/>
          </w:tcPr>
          <w:p w14:paraId="75B19A30">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经济效益指标</w:t>
            </w:r>
          </w:p>
        </w:tc>
        <w:tc>
          <w:tcPr>
            <w:tcW w:w="2872" w:type="dxa"/>
            <w:tcBorders>
              <w:tl2br w:val="nil"/>
              <w:tr2bl w:val="nil"/>
            </w:tcBorders>
            <w:vAlign w:val="center"/>
          </w:tcPr>
          <w:p w14:paraId="1341C048">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项目完成间接产生经济效益</w:t>
            </w:r>
          </w:p>
        </w:tc>
        <w:tc>
          <w:tcPr>
            <w:tcW w:w="4228" w:type="dxa"/>
            <w:gridSpan w:val="2"/>
            <w:tcBorders>
              <w:tl2br w:val="nil"/>
              <w:tr2bl w:val="nil"/>
            </w:tcBorders>
            <w:vAlign w:val="center"/>
          </w:tcPr>
          <w:p w14:paraId="63BC649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计划于</w:t>
            </w:r>
            <w:r>
              <w:rPr>
                <w:rFonts w:hint="eastAsia" w:asciiTheme="minorEastAsia" w:hAnsiTheme="minorEastAsia" w:eastAsiaTheme="minorEastAsia" w:cstheme="minorEastAsia"/>
                <w:b w:val="0"/>
                <w:i w:val="0"/>
                <w:caps w:val="0"/>
                <w:spacing w:val="0"/>
                <w:w w:val="100"/>
                <w:sz w:val="20"/>
                <w:szCs w:val="20"/>
                <w:lang w:val="en-US" w:eastAsia="zh-CN"/>
              </w:rPr>
              <w:t>2024年12月之前完成预期目标</w:t>
            </w:r>
          </w:p>
        </w:tc>
      </w:tr>
      <w:tr w14:paraId="7637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100EB8">
            <w:pPr>
              <w:jc w:val="center"/>
              <w:rPr>
                <w:rFonts w:hint="eastAsia" w:asciiTheme="minorEastAsia" w:hAnsiTheme="minorEastAsia" w:eastAsiaTheme="minorEastAsia" w:cstheme="minorEastAsia"/>
                <w:sz w:val="20"/>
                <w:szCs w:val="20"/>
              </w:rPr>
            </w:pPr>
          </w:p>
        </w:tc>
        <w:tc>
          <w:tcPr>
            <w:tcW w:w="723" w:type="dxa"/>
            <w:vMerge w:val="continue"/>
            <w:tcBorders>
              <w:tl2br w:val="nil"/>
              <w:tr2bl w:val="nil"/>
            </w:tcBorders>
            <w:vAlign w:val="center"/>
          </w:tcPr>
          <w:p w14:paraId="492CD4CA">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050599BF">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社会效益指标</w:t>
            </w:r>
          </w:p>
        </w:tc>
        <w:tc>
          <w:tcPr>
            <w:tcW w:w="2872" w:type="dxa"/>
            <w:tcBorders>
              <w:tl2br w:val="nil"/>
              <w:tr2bl w:val="nil"/>
            </w:tcBorders>
            <w:vAlign w:val="center"/>
          </w:tcPr>
          <w:p w14:paraId="4BE4316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改善工作条件，提高工作效率</w:t>
            </w:r>
          </w:p>
        </w:tc>
        <w:tc>
          <w:tcPr>
            <w:tcW w:w="4228" w:type="dxa"/>
            <w:gridSpan w:val="2"/>
            <w:tcBorders>
              <w:tl2br w:val="nil"/>
              <w:tr2bl w:val="nil"/>
            </w:tcBorders>
            <w:vAlign w:val="center"/>
          </w:tcPr>
          <w:p w14:paraId="7BB895DC">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提高工作效率</w:t>
            </w:r>
          </w:p>
        </w:tc>
      </w:tr>
      <w:tr w14:paraId="67A5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D0E4B0">
            <w:pPr>
              <w:jc w:val="center"/>
              <w:rPr>
                <w:rFonts w:hint="eastAsia" w:asciiTheme="minorEastAsia" w:hAnsiTheme="minorEastAsia" w:eastAsiaTheme="minorEastAsia" w:cstheme="minorEastAsia"/>
                <w:sz w:val="20"/>
                <w:szCs w:val="20"/>
              </w:rPr>
            </w:pPr>
          </w:p>
        </w:tc>
        <w:tc>
          <w:tcPr>
            <w:tcW w:w="723" w:type="dxa"/>
            <w:vMerge w:val="continue"/>
            <w:tcBorders>
              <w:tl2br w:val="nil"/>
              <w:tr2bl w:val="nil"/>
            </w:tcBorders>
            <w:vAlign w:val="center"/>
          </w:tcPr>
          <w:p w14:paraId="1C098C18">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5D69B5E2">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生态效益指标</w:t>
            </w:r>
          </w:p>
        </w:tc>
        <w:tc>
          <w:tcPr>
            <w:tcW w:w="2872" w:type="dxa"/>
            <w:tcBorders>
              <w:tl2br w:val="nil"/>
              <w:tr2bl w:val="nil"/>
            </w:tcBorders>
            <w:vAlign w:val="center"/>
          </w:tcPr>
          <w:p w14:paraId="0C67A49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维护社会稳定</w:t>
            </w:r>
          </w:p>
        </w:tc>
        <w:tc>
          <w:tcPr>
            <w:tcW w:w="4228" w:type="dxa"/>
            <w:gridSpan w:val="2"/>
            <w:tcBorders>
              <w:tl2br w:val="nil"/>
              <w:tr2bl w:val="nil"/>
            </w:tcBorders>
            <w:vAlign w:val="center"/>
          </w:tcPr>
          <w:p w14:paraId="2D08469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降低上访率</w:t>
            </w:r>
          </w:p>
        </w:tc>
      </w:tr>
      <w:tr w14:paraId="4820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F29768E">
            <w:pPr>
              <w:jc w:val="center"/>
              <w:rPr>
                <w:rFonts w:hint="eastAsia" w:asciiTheme="minorEastAsia" w:hAnsiTheme="minorEastAsia" w:eastAsiaTheme="minorEastAsia" w:cstheme="minorEastAsia"/>
                <w:sz w:val="20"/>
                <w:szCs w:val="20"/>
              </w:rPr>
            </w:pPr>
          </w:p>
        </w:tc>
        <w:tc>
          <w:tcPr>
            <w:tcW w:w="723" w:type="dxa"/>
            <w:vMerge w:val="continue"/>
            <w:tcBorders>
              <w:tl2br w:val="nil"/>
              <w:tr2bl w:val="nil"/>
            </w:tcBorders>
            <w:vAlign w:val="center"/>
          </w:tcPr>
          <w:p w14:paraId="094E8985">
            <w:pPr>
              <w:jc w:val="center"/>
              <w:rPr>
                <w:rFonts w:hint="eastAsia" w:asciiTheme="minorEastAsia" w:hAnsiTheme="minorEastAsia" w:eastAsiaTheme="minorEastAsia" w:cstheme="minorEastAsia"/>
                <w:sz w:val="20"/>
                <w:szCs w:val="20"/>
              </w:rPr>
            </w:pPr>
          </w:p>
        </w:tc>
        <w:tc>
          <w:tcPr>
            <w:tcW w:w="759" w:type="dxa"/>
            <w:gridSpan w:val="2"/>
            <w:tcBorders>
              <w:tl2br w:val="nil"/>
              <w:tr2bl w:val="nil"/>
            </w:tcBorders>
            <w:vAlign w:val="center"/>
          </w:tcPr>
          <w:p w14:paraId="5E29BD2C">
            <w:pPr>
              <w:widowControl/>
              <w:spacing w:line="2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可持续影响指标</w:t>
            </w:r>
          </w:p>
        </w:tc>
        <w:tc>
          <w:tcPr>
            <w:tcW w:w="2872" w:type="dxa"/>
            <w:tcBorders>
              <w:tl2br w:val="nil"/>
              <w:tr2bl w:val="nil"/>
            </w:tcBorders>
            <w:vAlign w:val="center"/>
          </w:tcPr>
          <w:p w14:paraId="44675532">
            <w:pPr>
              <w:widowControl/>
              <w:jc w:val="left"/>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eastAsia="zh-CN"/>
              </w:rPr>
              <w:t>节约财政资金</w:t>
            </w:r>
          </w:p>
        </w:tc>
        <w:tc>
          <w:tcPr>
            <w:tcW w:w="4228" w:type="dxa"/>
            <w:gridSpan w:val="2"/>
            <w:tcBorders>
              <w:tl2br w:val="nil"/>
              <w:tr2bl w:val="nil"/>
            </w:tcBorders>
            <w:vAlign w:val="center"/>
          </w:tcPr>
          <w:p w14:paraId="1A31A312">
            <w:pPr>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节约财政资金</w:t>
            </w:r>
          </w:p>
        </w:tc>
      </w:tr>
      <w:tr w14:paraId="719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A38766">
            <w:pPr>
              <w:jc w:val="center"/>
              <w:rPr>
                <w:rFonts w:hint="eastAsia" w:asciiTheme="minorEastAsia" w:hAnsiTheme="minorEastAsia" w:eastAsiaTheme="minorEastAsia" w:cstheme="minorEastAsia"/>
                <w:sz w:val="20"/>
                <w:szCs w:val="20"/>
              </w:rPr>
            </w:pPr>
          </w:p>
        </w:tc>
        <w:tc>
          <w:tcPr>
            <w:tcW w:w="723" w:type="dxa"/>
            <w:tcBorders>
              <w:tl2br w:val="nil"/>
              <w:tr2bl w:val="nil"/>
            </w:tcBorders>
            <w:vAlign w:val="center"/>
          </w:tcPr>
          <w:p w14:paraId="5D13DF65">
            <w:pPr>
              <w:widowControl/>
              <w:spacing w:line="2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759" w:type="dxa"/>
            <w:gridSpan w:val="2"/>
            <w:tcBorders>
              <w:tl2br w:val="nil"/>
              <w:tr2bl w:val="nil"/>
            </w:tcBorders>
            <w:vAlign w:val="center"/>
          </w:tcPr>
          <w:p w14:paraId="09E47B0F">
            <w:pPr>
              <w:widowControl/>
              <w:spacing w:line="2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2872" w:type="dxa"/>
            <w:tcBorders>
              <w:tl2br w:val="nil"/>
              <w:tr2bl w:val="nil"/>
            </w:tcBorders>
            <w:vAlign w:val="center"/>
          </w:tcPr>
          <w:p w14:paraId="7097460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val="0"/>
                <w:i w:val="0"/>
                <w:caps w:val="0"/>
                <w:spacing w:val="0"/>
                <w:w w:val="100"/>
                <w:sz w:val="20"/>
                <w:szCs w:val="20"/>
                <w:lang w:eastAsia="zh-CN"/>
              </w:rPr>
              <w:t>人民群众对项目满意度</w:t>
            </w:r>
          </w:p>
        </w:tc>
        <w:tc>
          <w:tcPr>
            <w:tcW w:w="4228" w:type="dxa"/>
            <w:gridSpan w:val="2"/>
            <w:tcBorders>
              <w:tl2br w:val="nil"/>
              <w:tr2bl w:val="nil"/>
            </w:tcBorders>
            <w:vAlign w:val="center"/>
          </w:tcPr>
          <w:p w14:paraId="5572261B">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满意度</w:t>
            </w:r>
            <w:r>
              <w:rPr>
                <w:rFonts w:hint="eastAsia" w:asciiTheme="minorEastAsia" w:hAnsiTheme="minorEastAsia" w:eastAsiaTheme="minorEastAsia" w:cstheme="minorEastAsia"/>
                <w:sz w:val="20"/>
                <w:szCs w:val="20"/>
                <w:lang w:val="en-US" w:eastAsia="zh-CN"/>
              </w:rPr>
              <w:t>95%以上</w:t>
            </w:r>
          </w:p>
        </w:tc>
      </w:tr>
    </w:tbl>
    <w:p w14:paraId="7BCB8420">
      <w:pPr>
        <w:ind w:firstLine="400" w:firstLineChars="200"/>
        <w:rPr>
          <w:rFonts w:hint="eastAsia" w:asciiTheme="minorEastAsia" w:hAnsiTheme="minorEastAsia" w:eastAsiaTheme="minorEastAsia" w:cstheme="minorEastAsia"/>
          <w:sz w:val="20"/>
          <w:szCs w:val="20"/>
        </w:rPr>
      </w:pPr>
    </w:p>
    <w:p w14:paraId="6C81200F">
      <w:pPr>
        <w:ind w:firstLine="420" w:firstLineChars="200"/>
        <w:rPr>
          <w:rFonts w:hint="eastAsia"/>
        </w:rPr>
      </w:pPr>
    </w:p>
    <w:p w14:paraId="4E36C78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征收补偿资金审计协审费</w:t>
      </w:r>
      <w:r>
        <w:rPr>
          <w:rFonts w:hint="eastAsia" w:ascii="TimesNewRoman" w:hAnsi="TimesNewRoman" w:eastAsia="仿宋_GB2312" w:cs="TimesNewRoman"/>
          <w:kern w:val="0"/>
          <w:sz w:val="32"/>
          <w:szCs w:val="32"/>
        </w:rPr>
        <w:t>”项目。</w:t>
      </w:r>
    </w:p>
    <w:p w14:paraId="078577C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（1）项目概述。按照市政府安排成立征收补偿资金联合审计小组对全市重点项目进行征收补偿资金审计发生的审计机构费用</w:t>
      </w:r>
      <w:r>
        <w:rPr>
          <w:rFonts w:hint="eastAsia" w:ascii="TimesNewRoman" w:hAnsi="TimesNewRoman" w:eastAsia="仿宋_GB2312" w:cs="TimesNewRoman"/>
          <w:kern w:val="0"/>
          <w:sz w:val="32"/>
          <w:szCs w:val="32"/>
          <w:lang w:eastAsia="zh-CN"/>
        </w:rPr>
        <w:t>。</w:t>
      </w:r>
    </w:p>
    <w:p w14:paraId="65DF47C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（2）立项依据。《淮北市审计局聘用社会中介机构参与政府投资建设项目审计费用支付办法》（淮审投[2017）28号文件标准执行。</w:t>
      </w:r>
    </w:p>
    <w:p w14:paraId="24E1B4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淮北市房屋征收安置中心</w:t>
      </w:r>
    </w:p>
    <w:p w14:paraId="1AE9CDB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2024年1-12月</w:t>
      </w:r>
    </w:p>
    <w:p w14:paraId="25C0F79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计划完成梅苑西路、徐淮阜高速项目征收补偿资金审核工作。</w:t>
      </w:r>
    </w:p>
    <w:p w14:paraId="4FC38FE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30万元</w:t>
      </w:r>
    </w:p>
    <w:p w14:paraId="14011C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9020" w:type="dxa"/>
        <w:tblInd w:w="93" w:type="dxa"/>
        <w:tblLayout w:type="fixed"/>
        <w:tblCellMar>
          <w:top w:w="0" w:type="dxa"/>
          <w:left w:w="108" w:type="dxa"/>
          <w:bottom w:w="0" w:type="dxa"/>
          <w:right w:w="108" w:type="dxa"/>
        </w:tblCellMar>
      </w:tblPr>
      <w:tblGrid>
        <w:gridCol w:w="438"/>
        <w:gridCol w:w="723"/>
        <w:gridCol w:w="282"/>
        <w:gridCol w:w="477"/>
        <w:gridCol w:w="2872"/>
        <w:gridCol w:w="1848"/>
        <w:gridCol w:w="2380"/>
      </w:tblGrid>
      <w:tr w14:paraId="095DAC5A">
        <w:tblPrEx>
          <w:tblCellMar>
            <w:top w:w="0" w:type="dxa"/>
            <w:left w:w="108" w:type="dxa"/>
            <w:bottom w:w="0" w:type="dxa"/>
            <w:right w:w="108" w:type="dxa"/>
          </w:tblCellMar>
        </w:tblPrEx>
        <w:trPr>
          <w:trHeight w:val="360" w:hRule="atLeast"/>
        </w:trPr>
        <w:tc>
          <w:tcPr>
            <w:tcW w:w="9020" w:type="dxa"/>
            <w:gridSpan w:val="7"/>
            <w:tcBorders>
              <w:top w:val="nil"/>
              <w:left w:val="nil"/>
              <w:bottom w:val="nil"/>
              <w:right w:val="nil"/>
            </w:tcBorders>
            <w:noWrap w:val="0"/>
            <w:vAlign w:val="center"/>
          </w:tcPr>
          <w:p w14:paraId="2CA2EDC8">
            <w:pPr>
              <w:widowControl/>
              <w:jc w:val="center"/>
              <w:textAlignment w:val="center"/>
              <w:rPr>
                <w:rFonts w:ascii="宋体" w:hAnsi="宋体" w:cs="宋体"/>
                <w:b/>
                <w:bCs/>
                <w:i w:val="0"/>
                <w:caps w:val="0"/>
                <w:spacing w:val="0"/>
                <w:w w:val="100"/>
                <w:sz w:val="32"/>
                <w:szCs w:val="32"/>
              </w:rPr>
            </w:pPr>
            <w:r>
              <w:rPr>
                <w:rFonts w:hint="eastAsia" w:ascii="宋体" w:hAnsi="宋体" w:eastAsia="宋体" w:cs="宋体"/>
                <w:b/>
                <w:color w:val="000000"/>
                <w:kern w:val="0"/>
                <w:sz w:val="28"/>
                <w:szCs w:val="28"/>
              </w:rPr>
              <w:t>项目支出绩效目标表</w:t>
            </w:r>
          </w:p>
        </w:tc>
      </w:tr>
      <w:tr w14:paraId="4CB2B7F4">
        <w:tblPrEx>
          <w:tblCellMar>
            <w:top w:w="0" w:type="dxa"/>
            <w:left w:w="108" w:type="dxa"/>
            <w:bottom w:w="0" w:type="dxa"/>
            <w:right w:w="108" w:type="dxa"/>
          </w:tblCellMar>
        </w:tblPrEx>
        <w:trPr>
          <w:trHeight w:val="270" w:hRule="atLeast"/>
        </w:trPr>
        <w:tc>
          <w:tcPr>
            <w:tcW w:w="9020" w:type="dxa"/>
            <w:gridSpan w:val="7"/>
            <w:tcBorders>
              <w:top w:val="nil"/>
              <w:left w:val="nil"/>
              <w:bottom w:val="nil"/>
              <w:right w:val="nil"/>
            </w:tcBorders>
            <w:noWrap w:val="0"/>
            <w:vAlign w:val="center"/>
          </w:tcPr>
          <w:p w14:paraId="60E1A872">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37DA83A">
        <w:tblPrEx>
          <w:tblCellMar>
            <w:top w:w="0" w:type="dxa"/>
            <w:left w:w="108" w:type="dxa"/>
            <w:bottom w:w="0" w:type="dxa"/>
            <w:right w:w="108" w:type="dxa"/>
          </w:tblCellMar>
        </w:tblPrEx>
        <w:trPr>
          <w:trHeight w:val="330" w:hRule="atLeast"/>
        </w:trPr>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344F6B0C">
            <w:pPr>
              <w:widowControl/>
              <w:jc w:val="center"/>
              <w:textAlignment w:val="center"/>
              <w:rPr>
                <w:rFonts w:ascii="宋体" w:hAnsi="宋体" w:cs="宋体"/>
                <w:b w:val="0"/>
                <w:i w:val="0"/>
                <w:caps w:val="0"/>
                <w:color w:val="000000"/>
                <w:spacing w:val="0"/>
                <w:w w:val="100"/>
                <w:sz w:val="20"/>
                <w:szCs w:val="20"/>
              </w:rPr>
            </w:pPr>
            <w:r>
              <w:rPr>
                <w:rFonts w:hint="eastAsia" w:ascii="宋体" w:hAnsi="宋体" w:eastAsia="宋体" w:cs="宋体"/>
                <w:color w:val="000000"/>
                <w:kern w:val="0"/>
                <w:sz w:val="20"/>
                <w:szCs w:val="20"/>
              </w:rPr>
              <w:t>项目名称</w:t>
            </w:r>
          </w:p>
        </w:tc>
        <w:tc>
          <w:tcPr>
            <w:tcW w:w="7577" w:type="dxa"/>
            <w:gridSpan w:val="4"/>
            <w:tcBorders>
              <w:top w:val="single" w:color="auto" w:sz="4" w:space="0"/>
              <w:left w:val="nil"/>
              <w:bottom w:val="single" w:color="auto" w:sz="4" w:space="0"/>
              <w:right w:val="single" w:color="000000" w:sz="4" w:space="0"/>
            </w:tcBorders>
            <w:noWrap w:val="0"/>
            <w:vAlign w:val="center"/>
          </w:tcPr>
          <w:p w14:paraId="13CA015B">
            <w:pPr>
              <w:jc w:val="center"/>
              <w:rPr>
                <w:rFonts w:ascii="宋体" w:hAnsi="宋体" w:cs="宋体"/>
                <w:b w:val="0"/>
                <w:i w:val="0"/>
                <w:caps w:val="0"/>
                <w:color w:val="000000"/>
                <w:spacing w:val="0"/>
                <w:w w:val="100"/>
                <w:sz w:val="20"/>
                <w:szCs w:val="20"/>
              </w:rPr>
            </w:pPr>
            <w:r>
              <w:rPr>
                <w:rFonts w:hint="eastAsia" w:ascii="宋体" w:hAnsi="宋体" w:cs="宋体"/>
                <w:b w:val="0"/>
                <w:i w:val="0"/>
                <w:caps w:val="0"/>
                <w:color w:val="000000"/>
                <w:spacing w:val="0"/>
                <w:w w:val="100"/>
                <w:sz w:val="20"/>
                <w:szCs w:val="20"/>
              </w:rPr>
              <w:t>征收补偿资金审计协审费</w:t>
            </w:r>
          </w:p>
        </w:tc>
      </w:tr>
      <w:tr w14:paraId="74606434">
        <w:tblPrEx>
          <w:tblCellMar>
            <w:top w:w="0" w:type="dxa"/>
            <w:left w:w="108" w:type="dxa"/>
            <w:bottom w:w="0" w:type="dxa"/>
            <w:right w:w="108" w:type="dxa"/>
          </w:tblCellMar>
        </w:tblPrEx>
        <w:trPr>
          <w:trHeight w:val="330" w:hRule="atLeast"/>
        </w:trPr>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36797D4E">
            <w:pPr>
              <w:widowControl/>
              <w:spacing w:line="200" w:lineRule="exact"/>
              <w:jc w:val="center"/>
              <w:textAlignment w:val="center"/>
              <w:rPr>
                <w:rFonts w:ascii="宋体" w:hAnsi="宋体" w:cs="宋体"/>
                <w:b w:val="0"/>
                <w:i w:val="0"/>
                <w:caps w:val="0"/>
                <w:color w:val="000000"/>
                <w:spacing w:val="0"/>
                <w:w w:val="100"/>
                <w:sz w:val="20"/>
                <w:szCs w:val="20"/>
              </w:rPr>
            </w:pPr>
            <w:r>
              <w:rPr>
                <w:rFonts w:hint="eastAsia" w:ascii="宋体" w:hAnsi="宋体" w:eastAsia="宋体" w:cs="宋体"/>
                <w:color w:val="000000"/>
                <w:kern w:val="0"/>
                <w:sz w:val="20"/>
                <w:szCs w:val="20"/>
              </w:rPr>
              <w:t>主管部门   及代码</w:t>
            </w:r>
          </w:p>
        </w:tc>
        <w:tc>
          <w:tcPr>
            <w:tcW w:w="3349" w:type="dxa"/>
            <w:gridSpan w:val="2"/>
            <w:tcBorders>
              <w:top w:val="single" w:color="auto" w:sz="4" w:space="0"/>
              <w:left w:val="nil"/>
              <w:bottom w:val="single" w:color="auto" w:sz="4" w:space="0"/>
              <w:right w:val="single" w:color="auto" w:sz="4" w:space="0"/>
            </w:tcBorders>
            <w:noWrap w:val="0"/>
            <w:vAlign w:val="center"/>
          </w:tcPr>
          <w:p w14:paraId="0CC37F9C">
            <w:pPr>
              <w:jc w:val="center"/>
              <w:rPr>
                <w:rFonts w:ascii="宋体" w:hAnsi="宋体" w:cs="宋体"/>
                <w:b w:val="0"/>
                <w:i w:val="0"/>
                <w:caps w:val="0"/>
                <w:color w:val="000000"/>
                <w:spacing w:val="0"/>
                <w:w w:val="100"/>
                <w:sz w:val="20"/>
                <w:szCs w:val="20"/>
              </w:rPr>
            </w:pPr>
            <w:r>
              <w:rPr>
                <w:rFonts w:hint="eastAsia" w:ascii="宋体" w:cs="宋体"/>
                <w:sz w:val="20"/>
              </w:rPr>
              <w:t>[266]淮北市住房和城乡建设局</w:t>
            </w:r>
          </w:p>
        </w:tc>
        <w:tc>
          <w:tcPr>
            <w:tcW w:w="1848" w:type="dxa"/>
            <w:tcBorders>
              <w:top w:val="single" w:color="auto" w:sz="4" w:space="0"/>
              <w:left w:val="nil"/>
              <w:bottom w:val="single" w:color="auto" w:sz="4" w:space="0"/>
              <w:right w:val="single" w:color="auto" w:sz="4" w:space="0"/>
            </w:tcBorders>
            <w:noWrap w:val="0"/>
            <w:vAlign w:val="center"/>
          </w:tcPr>
          <w:p w14:paraId="10571CD2">
            <w:pPr>
              <w:widowControl/>
              <w:jc w:val="center"/>
              <w:textAlignment w:val="center"/>
            </w:pPr>
            <w:r>
              <w:rPr>
                <w:rFonts w:hint="eastAsia" w:ascii="宋体" w:hAnsi="宋体" w:eastAsia="宋体" w:cs="宋体"/>
                <w:color w:val="000000"/>
                <w:kern w:val="0"/>
                <w:sz w:val="20"/>
                <w:szCs w:val="20"/>
              </w:rPr>
              <w:t>实施单位</w:t>
            </w:r>
          </w:p>
        </w:tc>
        <w:tc>
          <w:tcPr>
            <w:tcW w:w="2380" w:type="dxa"/>
            <w:tcBorders>
              <w:top w:val="single" w:color="auto" w:sz="4" w:space="0"/>
              <w:left w:val="nil"/>
              <w:bottom w:val="single" w:color="auto" w:sz="4" w:space="0"/>
              <w:right w:val="single" w:color="auto" w:sz="4" w:space="0"/>
            </w:tcBorders>
            <w:noWrap w:val="0"/>
            <w:vAlign w:val="center"/>
          </w:tcPr>
          <w:p w14:paraId="47B2AA13">
            <w:pPr>
              <w:jc w:val="center"/>
            </w:pPr>
            <w:r>
              <w:rPr>
                <w:rFonts w:hint="eastAsia" w:asciiTheme="minorEastAsia" w:hAnsiTheme="minorEastAsia" w:cstheme="minorEastAsia"/>
                <w:sz w:val="20"/>
                <w:szCs w:val="20"/>
                <w:lang w:eastAsia="zh-CN"/>
              </w:rPr>
              <w:t>淮北</w:t>
            </w:r>
            <w:r>
              <w:rPr>
                <w:rFonts w:hint="eastAsia" w:asciiTheme="minorEastAsia" w:hAnsiTheme="minorEastAsia" w:eastAsiaTheme="minorEastAsia" w:cstheme="minorEastAsia"/>
                <w:sz w:val="20"/>
                <w:szCs w:val="20"/>
                <w:lang w:eastAsia="zh-CN"/>
              </w:rPr>
              <w:t>市房屋征收安置中心</w:t>
            </w:r>
          </w:p>
        </w:tc>
      </w:tr>
      <w:tr w14:paraId="52D9D98B">
        <w:tblPrEx>
          <w:tblCellMar>
            <w:top w:w="0" w:type="dxa"/>
            <w:left w:w="108" w:type="dxa"/>
            <w:bottom w:w="0" w:type="dxa"/>
            <w:right w:w="108" w:type="dxa"/>
          </w:tblCellMar>
        </w:tblPrEx>
        <w:trPr>
          <w:trHeight w:val="330" w:hRule="atLeast"/>
        </w:trPr>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41076F8F">
            <w:pPr>
              <w:widowControl/>
              <w:jc w:val="center"/>
              <w:textAlignment w:val="center"/>
              <w:rPr>
                <w:rFonts w:ascii="宋体" w:hAnsi="宋体" w:cs="宋体"/>
                <w:b w:val="0"/>
                <w:i w:val="0"/>
                <w:caps w:val="0"/>
                <w:color w:val="000000"/>
                <w:spacing w:val="0"/>
                <w:w w:val="100"/>
                <w:sz w:val="20"/>
                <w:szCs w:val="20"/>
              </w:rPr>
            </w:pPr>
            <w:r>
              <w:rPr>
                <w:rFonts w:hint="eastAsia" w:ascii="宋体" w:hAnsi="宋体" w:eastAsia="宋体" w:cs="宋体"/>
                <w:color w:val="000000"/>
                <w:kern w:val="0"/>
                <w:sz w:val="20"/>
                <w:szCs w:val="20"/>
              </w:rPr>
              <w:t>项目来源</w:t>
            </w:r>
          </w:p>
        </w:tc>
        <w:tc>
          <w:tcPr>
            <w:tcW w:w="3349" w:type="dxa"/>
            <w:gridSpan w:val="2"/>
            <w:tcBorders>
              <w:top w:val="single" w:color="auto" w:sz="4" w:space="0"/>
              <w:left w:val="nil"/>
              <w:bottom w:val="single" w:color="auto" w:sz="4" w:space="0"/>
              <w:right w:val="single" w:color="auto" w:sz="4" w:space="0"/>
            </w:tcBorders>
            <w:noWrap w:val="0"/>
            <w:vAlign w:val="center"/>
          </w:tcPr>
          <w:p w14:paraId="6CFC8C20">
            <w:pPr>
              <w:jc w:val="center"/>
              <w:rPr>
                <w:rFonts w:hint="eastAsia" w:ascii="宋体" w:hAnsi="宋体" w:eastAsia="宋体" w:cs="宋体"/>
                <w:b w:val="0"/>
                <w:i w:val="0"/>
                <w:caps w:val="0"/>
                <w:color w:val="000000"/>
                <w:spacing w:val="0"/>
                <w:w w:val="100"/>
                <w:sz w:val="20"/>
                <w:szCs w:val="20"/>
                <w:lang w:eastAsia="zh-CN"/>
              </w:rPr>
            </w:pPr>
            <w:r>
              <w:rPr>
                <w:rFonts w:hint="eastAsia" w:ascii="宋体" w:cs="宋体"/>
                <w:sz w:val="20"/>
                <w:lang w:val="en-US" w:eastAsia="zh-CN"/>
              </w:rPr>
              <w:t>本级项目</w:t>
            </w:r>
          </w:p>
        </w:tc>
        <w:tc>
          <w:tcPr>
            <w:tcW w:w="1848" w:type="dxa"/>
            <w:tcBorders>
              <w:top w:val="single" w:color="auto" w:sz="4" w:space="0"/>
              <w:left w:val="nil"/>
              <w:bottom w:val="single" w:color="auto" w:sz="4" w:space="0"/>
              <w:right w:val="single" w:color="auto" w:sz="4" w:space="0"/>
            </w:tcBorders>
            <w:noWrap w:val="0"/>
            <w:vAlign w:val="center"/>
          </w:tcPr>
          <w:p w14:paraId="633265D6">
            <w:pPr>
              <w:widowControl/>
              <w:jc w:val="center"/>
              <w:textAlignment w:val="center"/>
            </w:pPr>
            <w:r>
              <w:rPr>
                <w:rFonts w:hint="eastAsia" w:ascii="宋体" w:hAnsi="宋体" w:eastAsia="宋体" w:cs="宋体"/>
                <w:color w:val="000000"/>
                <w:kern w:val="0"/>
                <w:sz w:val="20"/>
                <w:szCs w:val="20"/>
              </w:rPr>
              <w:t>项目期</w:t>
            </w:r>
          </w:p>
        </w:tc>
        <w:tc>
          <w:tcPr>
            <w:tcW w:w="2380" w:type="dxa"/>
            <w:tcBorders>
              <w:top w:val="single" w:color="auto" w:sz="4" w:space="0"/>
              <w:left w:val="nil"/>
              <w:bottom w:val="single" w:color="auto" w:sz="4" w:space="0"/>
              <w:right w:val="single" w:color="auto" w:sz="4" w:space="0"/>
            </w:tcBorders>
            <w:noWrap w:val="0"/>
            <w:vAlign w:val="center"/>
          </w:tcPr>
          <w:p w14:paraId="4B69AF47">
            <w:pPr>
              <w:jc w:val="center"/>
            </w:pPr>
            <w:r>
              <w:rPr>
                <w:rFonts w:hint="eastAsia"/>
                <w:lang w:val="en-US" w:eastAsia="zh-CN"/>
              </w:rPr>
              <w:t>1年</w:t>
            </w:r>
          </w:p>
        </w:tc>
      </w:tr>
      <w:tr w14:paraId="1FA16498">
        <w:tblPrEx>
          <w:tblCellMar>
            <w:top w:w="0" w:type="dxa"/>
            <w:left w:w="108" w:type="dxa"/>
            <w:bottom w:w="0" w:type="dxa"/>
            <w:right w:w="108" w:type="dxa"/>
          </w:tblCellMar>
        </w:tblPrEx>
        <w:trPr>
          <w:trHeight w:val="330" w:hRule="atLeast"/>
        </w:trPr>
        <w:tc>
          <w:tcPr>
            <w:tcW w:w="144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1EAF314">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op w:val="single" w:color="auto" w:sz="4" w:space="0"/>
              <w:left w:val="single" w:color="auto" w:sz="4" w:space="0"/>
              <w:bottom w:val="single" w:color="000000" w:sz="4" w:space="0"/>
              <w:right w:val="single" w:color="000000" w:sz="4" w:space="0"/>
            </w:tcBorders>
            <w:noWrap w:val="0"/>
            <w:vAlign w:val="center"/>
          </w:tcPr>
          <w:p w14:paraId="7D5172A8">
            <w:pPr>
              <w:widowControl/>
              <w:jc w:val="left"/>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op w:val="single" w:color="auto" w:sz="4" w:space="0"/>
              <w:left w:val="nil"/>
              <w:bottom w:val="single" w:color="auto" w:sz="4" w:space="0"/>
              <w:right w:val="single" w:color="auto" w:sz="4" w:space="0"/>
            </w:tcBorders>
            <w:noWrap w:val="0"/>
            <w:vAlign w:val="center"/>
          </w:tcPr>
          <w:p w14:paraId="687C265C">
            <w:pPr>
              <w:jc w:val="right"/>
              <w:rPr>
                <w:rFonts w:hint="default" w:ascii="宋体" w:hAnsi="宋体" w:eastAsia="宋体" w:cs="宋体"/>
                <w:b w:val="0"/>
                <w:i w:val="0"/>
                <w:caps w:val="0"/>
                <w:spacing w:val="0"/>
                <w:w w:val="100"/>
                <w:sz w:val="20"/>
                <w:szCs w:val="20"/>
                <w:lang w:val="en-US" w:eastAsia="zh-CN"/>
              </w:rPr>
            </w:pPr>
            <w:r>
              <w:rPr>
                <w:rFonts w:hint="eastAsia" w:ascii="宋体" w:cs="宋体"/>
                <w:sz w:val="20"/>
                <w:lang w:val="en-US" w:eastAsia="zh-CN"/>
              </w:rPr>
              <w:t>30</w:t>
            </w:r>
          </w:p>
        </w:tc>
      </w:tr>
      <w:tr w14:paraId="4D56D601">
        <w:tblPrEx>
          <w:tblCellMar>
            <w:top w:w="0" w:type="dxa"/>
            <w:left w:w="108" w:type="dxa"/>
            <w:bottom w:w="0" w:type="dxa"/>
            <w:right w:w="108" w:type="dxa"/>
          </w:tblCellMar>
        </w:tblPrEx>
        <w:trPr>
          <w:trHeight w:val="330" w:hRule="atLeast"/>
        </w:trPr>
        <w:tc>
          <w:tcPr>
            <w:tcW w:w="14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C0F56E4">
            <w:pPr>
              <w:jc w:val="center"/>
              <w:rPr>
                <w:rFonts w:ascii="宋体" w:hAnsi="宋体" w:cs="宋体"/>
                <w:b w:val="0"/>
                <w:i w:val="0"/>
                <w:caps w:val="0"/>
                <w:spacing w:val="0"/>
                <w:w w:val="100"/>
                <w:sz w:val="20"/>
                <w:szCs w:val="20"/>
              </w:rPr>
            </w:pPr>
          </w:p>
        </w:tc>
        <w:tc>
          <w:tcPr>
            <w:tcW w:w="3349" w:type="dxa"/>
            <w:gridSpan w:val="2"/>
            <w:tcBorders>
              <w:top w:val="single" w:color="auto" w:sz="4" w:space="0"/>
              <w:left w:val="single" w:color="auto" w:sz="4" w:space="0"/>
              <w:bottom w:val="single" w:color="000000" w:sz="4" w:space="0"/>
              <w:right w:val="single" w:color="000000" w:sz="4" w:space="0"/>
            </w:tcBorders>
            <w:noWrap w:val="0"/>
            <w:vAlign w:val="center"/>
          </w:tcPr>
          <w:p w14:paraId="58F83AD3">
            <w:pPr>
              <w:widowControl/>
              <w:jc w:val="left"/>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op w:val="single" w:color="auto" w:sz="4" w:space="0"/>
              <w:left w:val="nil"/>
              <w:bottom w:val="single" w:color="auto" w:sz="4" w:space="0"/>
              <w:right w:val="single" w:color="auto" w:sz="4" w:space="0"/>
            </w:tcBorders>
            <w:noWrap w:val="0"/>
            <w:vAlign w:val="center"/>
          </w:tcPr>
          <w:p w14:paraId="30548CE1">
            <w:pPr>
              <w:jc w:val="right"/>
              <w:rPr>
                <w:rFonts w:hint="default" w:ascii="宋体" w:hAnsi="宋体" w:eastAsia="宋体" w:cs="宋体"/>
                <w:b w:val="0"/>
                <w:i w:val="0"/>
                <w:caps w:val="0"/>
                <w:spacing w:val="0"/>
                <w:w w:val="100"/>
                <w:sz w:val="20"/>
                <w:szCs w:val="20"/>
                <w:lang w:val="en-US" w:eastAsia="zh-CN"/>
              </w:rPr>
            </w:pPr>
            <w:r>
              <w:rPr>
                <w:rFonts w:hint="eastAsia" w:ascii="宋体" w:cs="宋体"/>
                <w:sz w:val="20"/>
                <w:lang w:val="en-US" w:eastAsia="zh-CN"/>
              </w:rPr>
              <w:t>30</w:t>
            </w:r>
          </w:p>
        </w:tc>
      </w:tr>
      <w:tr w14:paraId="68ED3D78">
        <w:tblPrEx>
          <w:tblCellMar>
            <w:top w:w="0" w:type="dxa"/>
            <w:left w:w="108" w:type="dxa"/>
            <w:bottom w:w="0" w:type="dxa"/>
            <w:right w:w="108" w:type="dxa"/>
          </w:tblCellMar>
        </w:tblPrEx>
        <w:trPr>
          <w:trHeight w:val="330" w:hRule="atLeast"/>
        </w:trPr>
        <w:tc>
          <w:tcPr>
            <w:tcW w:w="1443"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14:paraId="66BD046C">
            <w:pPr>
              <w:jc w:val="center"/>
              <w:rPr>
                <w:rFonts w:ascii="宋体" w:hAnsi="宋体" w:cs="宋体"/>
                <w:b w:val="0"/>
                <w:i w:val="0"/>
                <w:caps w:val="0"/>
                <w:spacing w:val="0"/>
                <w:w w:val="100"/>
                <w:sz w:val="20"/>
                <w:szCs w:val="20"/>
              </w:rPr>
            </w:pPr>
          </w:p>
        </w:tc>
        <w:tc>
          <w:tcPr>
            <w:tcW w:w="3349" w:type="dxa"/>
            <w:gridSpan w:val="2"/>
            <w:tcBorders>
              <w:top w:val="single" w:color="auto" w:sz="4" w:space="0"/>
              <w:left w:val="single" w:color="auto" w:sz="4" w:space="0"/>
              <w:bottom w:val="single" w:color="000000" w:sz="4" w:space="0"/>
              <w:right w:val="single" w:color="000000" w:sz="4" w:space="0"/>
            </w:tcBorders>
            <w:noWrap w:val="0"/>
            <w:vAlign w:val="center"/>
          </w:tcPr>
          <w:p w14:paraId="166F0C7B">
            <w:pPr>
              <w:widowControl/>
              <w:jc w:val="left"/>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op w:val="single" w:color="auto" w:sz="4" w:space="0"/>
              <w:left w:val="nil"/>
              <w:bottom w:val="single" w:color="auto" w:sz="4" w:space="0"/>
              <w:right w:val="single" w:color="000000" w:sz="4" w:space="0"/>
            </w:tcBorders>
            <w:noWrap w:val="0"/>
            <w:vAlign w:val="center"/>
          </w:tcPr>
          <w:p w14:paraId="37076ED9">
            <w:pPr>
              <w:jc w:val="center"/>
              <w:rPr>
                <w:rFonts w:ascii="宋体" w:hAnsi="宋体" w:cs="宋体"/>
                <w:b w:val="0"/>
                <w:i w:val="0"/>
                <w:caps w:val="0"/>
                <w:spacing w:val="0"/>
                <w:w w:val="100"/>
                <w:sz w:val="20"/>
                <w:szCs w:val="20"/>
              </w:rPr>
            </w:pPr>
          </w:p>
        </w:tc>
      </w:tr>
      <w:tr w14:paraId="51C82E58">
        <w:tblPrEx>
          <w:tblCellMar>
            <w:top w:w="0" w:type="dxa"/>
            <w:left w:w="108" w:type="dxa"/>
            <w:bottom w:w="0" w:type="dxa"/>
            <w:right w:w="108" w:type="dxa"/>
          </w:tblCellMar>
        </w:tblPrEx>
        <w:trPr>
          <w:trHeight w:val="330" w:hRule="atLeast"/>
        </w:trPr>
        <w:tc>
          <w:tcPr>
            <w:tcW w:w="144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E7D2976">
            <w:pPr>
              <w:jc w:val="center"/>
              <w:rPr>
                <w:rFonts w:ascii="宋体" w:hAnsi="宋体" w:cs="宋体"/>
                <w:b w:val="0"/>
                <w:i w:val="0"/>
                <w:caps w:val="0"/>
                <w:spacing w:val="0"/>
                <w:w w:val="100"/>
                <w:sz w:val="20"/>
                <w:szCs w:val="20"/>
              </w:rPr>
            </w:pPr>
          </w:p>
        </w:tc>
        <w:tc>
          <w:tcPr>
            <w:tcW w:w="3349" w:type="dxa"/>
            <w:gridSpan w:val="2"/>
            <w:tcBorders>
              <w:top w:val="single" w:color="auto" w:sz="4" w:space="0"/>
              <w:left w:val="nil"/>
              <w:bottom w:val="single" w:color="auto" w:sz="4" w:space="0"/>
              <w:right w:val="nil"/>
            </w:tcBorders>
            <w:noWrap w:val="0"/>
            <w:vAlign w:val="center"/>
          </w:tcPr>
          <w:p w14:paraId="3A92A608">
            <w:pPr>
              <w:widowControl/>
              <w:jc w:val="left"/>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op w:val="single" w:color="auto" w:sz="4" w:space="0"/>
              <w:left w:val="single" w:color="auto" w:sz="4" w:space="0"/>
              <w:bottom w:val="single" w:color="auto" w:sz="4" w:space="0"/>
              <w:right w:val="single" w:color="auto" w:sz="4" w:space="0"/>
            </w:tcBorders>
            <w:noWrap w:val="0"/>
            <w:vAlign w:val="center"/>
          </w:tcPr>
          <w:p w14:paraId="631AFED5">
            <w:pPr>
              <w:jc w:val="right"/>
              <w:rPr>
                <w:rFonts w:ascii="宋体" w:hAnsi="宋体" w:cs="宋体"/>
                <w:b w:val="0"/>
                <w:i w:val="0"/>
                <w:caps w:val="0"/>
                <w:spacing w:val="0"/>
                <w:w w:val="100"/>
                <w:sz w:val="20"/>
                <w:szCs w:val="20"/>
              </w:rPr>
            </w:pPr>
          </w:p>
        </w:tc>
      </w:tr>
      <w:tr w14:paraId="3CC4971F">
        <w:tblPrEx>
          <w:tblCellMar>
            <w:top w:w="0" w:type="dxa"/>
            <w:left w:w="108" w:type="dxa"/>
            <w:bottom w:w="0" w:type="dxa"/>
            <w:right w:w="108" w:type="dxa"/>
          </w:tblCellMar>
        </w:tblPrEx>
        <w:trPr>
          <w:trHeight w:val="660" w:hRule="atLeast"/>
        </w:trPr>
        <w:tc>
          <w:tcPr>
            <w:tcW w:w="438" w:type="dxa"/>
            <w:tcBorders>
              <w:top w:val="nil"/>
              <w:left w:val="single" w:color="auto" w:sz="4" w:space="0"/>
              <w:bottom w:val="single" w:color="auto" w:sz="4" w:space="0"/>
              <w:right w:val="single" w:color="auto" w:sz="4" w:space="0"/>
            </w:tcBorders>
            <w:noWrap w:val="0"/>
            <w:vAlign w:val="center"/>
          </w:tcPr>
          <w:p w14:paraId="4DB022E6">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op w:val="single" w:color="auto" w:sz="4" w:space="0"/>
              <w:left w:val="nil"/>
              <w:bottom w:val="single" w:color="auto" w:sz="4" w:space="0"/>
              <w:right w:val="single" w:color="auto" w:sz="4" w:space="0"/>
            </w:tcBorders>
            <w:noWrap w:val="0"/>
            <w:vAlign w:val="center"/>
          </w:tcPr>
          <w:p w14:paraId="2EEC6EEE">
            <w:pPr>
              <w:jc w:val="left"/>
              <w:rPr>
                <w:rFonts w:ascii="宋体" w:hAnsi="宋体" w:cs="宋体"/>
                <w:b w:val="0"/>
                <w:i w:val="0"/>
                <w:caps w:val="0"/>
                <w:spacing w:val="0"/>
                <w:w w:val="100"/>
                <w:sz w:val="20"/>
                <w:szCs w:val="20"/>
              </w:rPr>
            </w:pPr>
            <w:r>
              <w:rPr>
                <w:rFonts w:hint="eastAsia"/>
                <w:b w:val="0"/>
                <w:i w:val="0"/>
                <w:caps w:val="0"/>
                <w:spacing w:val="0"/>
                <w:w w:val="100"/>
                <w:sz w:val="20"/>
                <w:szCs w:val="20"/>
                <w:lang w:eastAsia="zh-CN"/>
              </w:rPr>
              <w:t>全年预算</w:t>
            </w:r>
            <w:r>
              <w:rPr>
                <w:rFonts w:hint="eastAsia"/>
                <w:b w:val="0"/>
                <w:i w:val="0"/>
                <w:caps w:val="0"/>
                <w:spacing w:val="0"/>
                <w:w w:val="100"/>
                <w:sz w:val="20"/>
                <w:szCs w:val="20"/>
                <w:lang w:val="en-US" w:eastAsia="zh-CN"/>
              </w:rPr>
              <w:t>30万元，预计12月之前完成全年目标，执行率100%</w:t>
            </w:r>
          </w:p>
        </w:tc>
      </w:tr>
      <w:tr w14:paraId="1D751346">
        <w:tblPrEx>
          <w:tblCellMar>
            <w:top w:w="0" w:type="dxa"/>
            <w:left w:w="108" w:type="dxa"/>
            <w:bottom w:w="0" w:type="dxa"/>
            <w:right w:w="108" w:type="dxa"/>
          </w:tblCellMar>
        </w:tblPrEx>
        <w:trPr>
          <w:trHeight w:val="830" w:hRule="atLeast"/>
        </w:trPr>
        <w:tc>
          <w:tcPr>
            <w:tcW w:w="438" w:type="dxa"/>
            <w:vMerge w:val="restart"/>
            <w:tcBorders>
              <w:top w:val="nil"/>
              <w:left w:val="single" w:color="auto" w:sz="4" w:space="0"/>
              <w:bottom w:val="single" w:color="000000" w:sz="4" w:space="0"/>
              <w:right w:val="single" w:color="auto" w:sz="4" w:space="0"/>
            </w:tcBorders>
            <w:noWrap w:val="0"/>
            <w:vAlign w:val="center"/>
          </w:tcPr>
          <w:p w14:paraId="4E18CD1E">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op w:val="nil"/>
              <w:left w:val="nil"/>
              <w:bottom w:val="nil"/>
              <w:right w:val="single" w:color="auto" w:sz="4" w:space="0"/>
            </w:tcBorders>
            <w:noWrap w:val="0"/>
            <w:vAlign w:val="center"/>
          </w:tcPr>
          <w:p w14:paraId="7DBE7574">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op w:val="nil"/>
              <w:left w:val="nil"/>
              <w:bottom w:val="single" w:color="auto" w:sz="4" w:space="0"/>
              <w:right w:val="single" w:color="auto" w:sz="4" w:space="0"/>
            </w:tcBorders>
            <w:noWrap w:val="0"/>
            <w:vAlign w:val="center"/>
          </w:tcPr>
          <w:p w14:paraId="6528BF65">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二级指标</w:t>
            </w:r>
          </w:p>
        </w:tc>
        <w:tc>
          <w:tcPr>
            <w:tcW w:w="2872" w:type="dxa"/>
            <w:tcBorders>
              <w:top w:val="nil"/>
              <w:left w:val="nil"/>
              <w:bottom w:val="single" w:color="auto" w:sz="4" w:space="0"/>
              <w:right w:val="single" w:color="auto" w:sz="4" w:space="0"/>
            </w:tcBorders>
            <w:noWrap w:val="0"/>
            <w:vAlign w:val="center"/>
          </w:tcPr>
          <w:p w14:paraId="0768C6BC">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三级指标</w:t>
            </w:r>
          </w:p>
        </w:tc>
        <w:tc>
          <w:tcPr>
            <w:tcW w:w="4228" w:type="dxa"/>
            <w:gridSpan w:val="2"/>
            <w:tcBorders>
              <w:top w:val="nil"/>
              <w:left w:val="nil"/>
              <w:bottom w:val="single" w:color="auto" w:sz="4" w:space="0"/>
              <w:right w:val="single" w:color="auto" w:sz="4" w:space="0"/>
            </w:tcBorders>
            <w:noWrap w:val="0"/>
            <w:vAlign w:val="center"/>
          </w:tcPr>
          <w:p w14:paraId="286AF321">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指标值</w:t>
            </w:r>
          </w:p>
        </w:tc>
      </w:tr>
      <w:tr w14:paraId="6B8B5811">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661E6939">
            <w:pPr>
              <w:jc w:val="center"/>
              <w:rPr>
                <w:rFonts w:ascii="宋体" w:hAnsi="宋体" w:cs="宋体"/>
                <w:b w:val="0"/>
                <w:i w:val="0"/>
                <w:caps w:val="0"/>
                <w:spacing w:val="0"/>
                <w:w w:val="100"/>
                <w:sz w:val="20"/>
                <w:szCs w:val="20"/>
              </w:rPr>
            </w:pPr>
          </w:p>
        </w:tc>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448D035F">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产出指标</w:t>
            </w:r>
          </w:p>
        </w:tc>
        <w:tc>
          <w:tcPr>
            <w:tcW w:w="759" w:type="dxa"/>
            <w:gridSpan w:val="2"/>
            <w:tcBorders>
              <w:top w:val="nil"/>
              <w:left w:val="single" w:color="auto" w:sz="4" w:space="0"/>
              <w:bottom w:val="single" w:color="000000" w:sz="4" w:space="0"/>
              <w:right w:val="single" w:color="auto" w:sz="4" w:space="0"/>
            </w:tcBorders>
            <w:noWrap w:val="0"/>
            <w:vAlign w:val="center"/>
          </w:tcPr>
          <w:p w14:paraId="5166E2CE">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数量指标</w:t>
            </w:r>
          </w:p>
        </w:tc>
        <w:tc>
          <w:tcPr>
            <w:tcW w:w="2872" w:type="dxa"/>
            <w:tcBorders>
              <w:top w:val="nil"/>
              <w:left w:val="nil"/>
              <w:bottom w:val="single" w:color="auto" w:sz="4" w:space="0"/>
              <w:right w:val="single" w:color="auto" w:sz="4" w:space="0"/>
            </w:tcBorders>
            <w:noWrap w:val="0"/>
            <w:vAlign w:val="center"/>
          </w:tcPr>
          <w:p w14:paraId="6C7D5C04">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w:t>
            </w:r>
            <w:r>
              <w:rPr>
                <w:rFonts w:hint="eastAsia"/>
                <w:b w:val="0"/>
                <w:i w:val="0"/>
                <w:caps w:val="0"/>
                <w:spacing w:val="0"/>
                <w:w w:val="100"/>
                <w:sz w:val="20"/>
                <w:szCs w:val="20"/>
                <w:lang w:eastAsia="zh-CN"/>
              </w:rPr>
              <w:t>全年预算数</w:t>
            </w:r>
          </w:p>
        </w:tc>
        <w:tc>
          <w:tcPr>
            <w:tcW w:w="4228" w:type="dxa"/>
            <w:gridSpan w:val="2"/>
            <w:tcBorders>
              <w:top w:val="nil"/>
              <w:left w:val="nil"/>
              <w:bottom w:val="single" w:color="auto" w:sz="4" w:space="0"/>
              <w:right w:val="single" w:color="auto" w:sz="4" w:space="0"/>
            </w:tcBorders>
            <w:noWrap w:val="0"/>
            <w:vAlign w:val="center"/>
          </w:tcPr>
          <w:p w14:paraId="392B0C40">
            <w:pPr>
              <w:jc w:val="center"/>
              <w:rPr>
                <w:rFonts w:ascii="宋体" w:hAnsi="宋体" w:cs="宋体"/>
                <w:b w:val="0"/>
                <w:i w:val="0"/>
                <w:caps w:val="0"/>
                <w:spacing w:val="0"/>
                <w:w w:val="100"/>
                <w:sz w:val="20"/>
                <w:szCs w:val="20"/>
              </w:rPr>
            </w:pPr>
            <w:r>
              <w:rPr>
                <w:rFonts w:hint="eastAsia"/>
                <w:b w:val="0"/>
                <w:i w:val="0"/>
                <w:caps w:val="0"/>
                <w:spacing w:val="0"/>
                <w:w w:val="100"/>
                <w:sz w:val="20"/>
                <w:szCs w:val="20"/>
                <w:lang w:val="en-US" w:eastAsia="zh-CN"/>
              </w:rPr>
              <w:t>30万元</w:t>
            </w:r>
          </w:p>
        </w:tc>
      </w:tr>
      <w:tr w14:paraId="389173A3">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1BF389AB">
            <w:pPr>
              <w:jc w:val="center"/>
              <w:rPr>
                <w:rFonts w:ascii="宋体" w:hAnsi="宋体" w:cs="宋体"/>
                <w:b w:val="0"/>
                <w:i w:val="0"/>
                <w:caps w:val="0"/>
                <w:spacing w:val="0"/>
                <w:w w:val="10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68D01274">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2AB17519">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质量指标</w:t>
            </w:r>
          </w:p>
        </w:tc>
        <w:tc>
          <w:tcPr>
            <w:tcW w:w="2872" w:type="dxa"/>
            <w:tcBorders>
              <w:top w:val="nil"/>
              <w:left w:val="nil"/>
              <w:bottom w:val="single" w:color="auto" w:sz="4" w:space="0"/>
              <w:right w:val="single" w:color="auto" w:sz="4" w:space="0"/>
            </w:tcBorders>
            <w:noWrap w:val="0"/>
            <w:vAlign w:val="center"/>
          </w:tcPr>
          <w:p w14:paraId="09BA4603">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w:t>
            </w:r>
            <w:r>
              <w:rPr>
                <w:rFonts w:hint="eastAsia"/>
                <w:b w:val="0"/>
                <w:i w:val="0"/>
                <w:caps w:val="0"/>
                <w:spacing w:val="0"/>
                <w:w w:val="100"/>
                <w:sz w:val="20"/>
                <w:szCs w:val="20"/>
                <w:lang w:eastAsia="zh-CN"/>
              </w:rPr>
              <w:t>正常业务</w:t>
            </w:r>
          </w:p>
        </w:tc>
        <w:tc>
          <w:tcPr>
            <w:tcW w:w="4228" w:type="dxa"/>
            <w:gridSpan w:val="2"/>
            <w:tcBorders>
              <w:top w:val="nil"/>
              <w:left w:val="nil"/>
              <w:bottom w:val="single" w:color="auto" w:sz="4" w:space="0"/>
              <w:right w:val="single" w:color="auto" w:sz="4" w:space="0"/>
            </w:tcBorders>
            <w:noWrap w:val="0"/>
            <w:vAlign w:val="center"/>
          </w:tcPr>
          <w:p w14:paraId="028F970F">
            <w:pPr>
              <w:jc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严格审核、细致核算</w:t>
            </w:r>
          </w:p>
        </w:tc>
      </w:tr>
      <w:tr w14:paraId="20DC18BC">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1CFED091">
            <w:pPr>
              <w:jc w:val="center"/>
              <w:rPr>
                <w:rFonts w:ascii="宋体" w:hAnsi="宋体" w:cs="宋体"/>
                <w:b w:val="0"/>
                <w:i w:val="0"/>
                <w:caps w:val="0"/>
                <w:spacing w:val="0"/>
                <w:w w:val="10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667C7003">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54B21AFF">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时效指标</w:t>
            </w:r>
          </w:p>
        </w:tc>
        <w:tc>
          <w:tcPr>
            <w:tcW w:w="2872" w:type="dxa"/>
            <w:tcBorders>
              <w:top w:val="nil"/>
              <w:left w:val="nil"/>
              <w:bottom w:val="single" w:color="auto" w:sz="4" w:space="0"/>
              <w:right w:val="single" w:color="auto" w:sz="4" w:space="0"/>
            </w:tcBorders>
            <w:noWrap w:val="0"/>
            <w:vAlign w:val="center"/>
          </w:tcPr>
          <w:p w14:paraId="7894330D">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完成预期目标时间</w:t>
            </w:r>
          </w:p>
        </w:tc>
        <w:tc>
          <w:tcPr>
            <w:tcW w:w="4228" w:type="dxa"/>
            <w:gridSpan w:val="2"/>
            <w:tcBorders>
              <w:top w:val="nil"/>
              <w:left w:val="nil"/>
              <w:bottom w:val="single" w:color="auto" w:sz="4" w:space="0"/>
              <w:right w:val="single" w:color="auto" w:sz="4" w:space="0"/>
            </w:tcBorders>
            <w:noWrap w:val="0"/>
            <w:vAlign w:val="center"/>
          </w:tcPr>
          <w:p w14:paraId="35BD3A8D">
            <w:pPr>
              <w:jc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2024年12月之前完成预期目标</w:t>
            </w:r>
          </w:p>
        </w:tc>
      </w:tr>
      <w:tr w14:paraId="09917407">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6AF5E602">
            <w:pPr>
              <w:jc w:val="center"/>
              <w:rPr>
                <w:rFonts w:ascii="宋体" w:hAnsi="宋体" w:cs="宋体"/>
                <w:b w:val="0"/>
                <w:i w:val="0"/>
                <w:caps w:val="0"/>
                <w:spacing w:val="0"/>
                <w:w w:val="10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7AEF264">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3FE98D6B">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成本指标</w:t>
            </w:r>
          </w:p>
        </w:tc>
        <w:tc>
          <w:tcPr>
            <w:tcW w:w="2872" w:type="dxa"/>
            <w:tcBorders>
              <w:top w:val="nil"/>
              <w:left w:val="nil"/>
              <w:bottom w:val="single" w:color="auto" w:sz="4" w:space="0"/>
              <w:right w:val="single" w:color="auto" w:sz="4" w:space="0"/>
            </w:tcBorders>
            <w:noWrap w:val="0"/>
            <w:vAlign w:val="center"/>
          </w:tcPr>
          <w:p w14:paraId="53720BC4">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完成预期</w:t>
            </w:r>
          </w:p>
        </w:tc>
        <w:tc>
          <w:tcPr>
            <w:tcW w:w="4228" w:type="dxa"/>
            <w:gridSpan w:val="2"/>
            <w:tcBorders>
              <w:top w:val="nil"/>
              <w:left w:val="nil"/>
              <w:bottom w:val="single" w:color="auto" w:sz="4" w:space="0"/>
              <w:right w:val="single" w:color="auto" w:sz="4" w:space="0"/>
            </w:tcBorders>
            <w:noWrap w:val="0"/>
            <w:vAlign w:val="center"/>
          </w:tcPr>
          <w:p w14:paraId="10EF24FA">
            <w:pPr>
              <w:jc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完成预期</w:t>
            </w:r>
          </w:p>
        </w:tc>
      </w:tr>
      <w:tr w14:paraId="1D82F2C5">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36D605B1">
            <w:pPr>
              <w:jc w:val="center"/>
              <w:rPr>
                <w:rFonts w:ascii="宋体" w:hAnsi="宋体" w:cs="宋体"/>
                <w:b w:val="0"/>
                <w:i w:val="0"/>
                <w:caps w:val="0"/>
                <w:spacing w:val="0"/>
                <w:w w:val="100"/>
                <w:sz w:val="20"/>
                <w:szCs w:val="20"/>
              </w:rPr>
            </w:pPr>
          </w:p>
        </w:tc>
        <w:tc>
          <w:tcPr>
            <w:tcW w:w="723" w:type="dxa"/>
            <w:vMerge w:val="restart"/>
            <w:tcBorders>
              <w:top w:val="nil"/>
              <w:left w:val="single" w:color="auto" w:sz="4" w:space="0"/>
              <w:bottom w:val="single" w:color="auto" w:sz="4" w:space="0"/>
              <w:right w:val="single" w:color="auto" w:sz="4" w:space="0"/>
            </w:tcBorders>
            <w:noWrap w:val="0"/>
            <w:vAlign w:val="center"/>
          </w:tcPr>
          <w:p w14:paraId="100B16B9">
            <w:pPr>
              <w:widowControl/>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效益指标</w:t>
            </w:r>
          </w:p>
        </w:tc>
        <w:tc>
          <w:tcPr>
            <w:tcW w:w="759" w:type="dxa"/>
            <w:gridSpan w:val="2"/>
            <w:tcBorders>
              <w:top w:val="nil"/>
              <w:left w:val="single" w:color="auto" w:sz="4" w:space="0"/>
              <w:bottom w:val="single" w:color="000000" w:sz="4" w:space="0"/>
              <w:right w:val="single" w:color="auto" w:sz="4" w:space="0"/>
            </w:tcBorders>
            <w:noWrap w:val="0"/>
            <w:vAlign w:val="center"/>
          </w:tcPr>
          <w:p w14:paraId="5E781709">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经济效益指标</w:t>
            </w:r>
          </w:p>
        </w:tc>
        <w:tc>
          <w:tcPr>
            <w:tcW w:w="2872" w:type="dxa"/>
            <w:tcBorders>
              <w:top w:val="nil"/>
              <w:left w:val="nil"/>
              <w:bottom w:val="single" w:color="auto" w:sz="4" w:space="0"/>
              <w:right w:val="single" w:color="auto" w:sz="4" w:space="0"/>
            </w:tcBorders>
            <w:noWrap w:val="0"/>
            <w:vAlign w:val="center"/>
          </w:tcPr>
          <w:p w14:paraId="2AF1F273">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项目完成间接产生了经济效益</w:t>
            </w:r>
          </w:p>
        </w:tc>
        <w:tc>
          <w:tcPr>
            <w:tcW w:w="4228" w:type="dxa"/>
            <w:gridSpan w:val="2"/>
            <w:tcBorders>
              <w:top w:val="nil"/>
              <w:left w:val="nil"/>
              <w:bottom w:val="single" w:color="auto" w:sz="4" w:space="0"/>
              <w:right w:val="single" w:color="auto" w:sz="4" w:space="0"/>
            </w:tcBorders>
            <w:noWrap w:val="0"/>
            <w:vAlign w:val="center"/>
          </w:tcPr>
          <w:p w14:paraId="202F54AE">
            <w:pPr>
              <w:jc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2023年12月之前完成预期目标</w:t>
            </w:r>
          </w:p>
        </w:tc>
      </w:tr>
      <w:tr w14:paraId="32365C65">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04B0F2EF">
            <w:pPr>
              <w:jc w:val="center"/>
              <w:rPr>
                <w:rFonts w:ascii="宋体" w:hAnsi="宋体" w:cs="宋体"/>
                <w:b w:val="0"/>
                <w:i w:val="0"/>
                <w:caps w:val="0"/>
                <w:spacing w:val="0"/>
                <w:w w:val="100"/>
                <w:sz w:val="20"/>
                <w:szCs w:val="20"/>
              </w:rPr>
            </w:pPr>
          </w:p>
        </w:tc>
        <w:tc>
          <w:tcPr>
            <w:tcW w:w="723" w:type="dxa"/>
            <w:vMerge w:val="continue"/>
            <w:tcBorders>
              <w:top w:val="nil"/>
              <w:left w:val="single" w:color="auto" w:sz="4" w:space="0"/>
              <w:bottom w:val="single" w:color="auto" w:sz="4" w:space="0"/>
              <w:right w:val="single" w:color="auto" w:sz="4" w:space="0"/>
            </w:tcBorders>
            <w:noWrap w:val="0"/>
            <w:vAlign w:val="center"/>
          </w:tcPr>
          <w:p w14:paraId="1B016637">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42E3892D">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社会效益指标</w:t>
            </w:r>
          </w:p>
        </w:tc>
        <w:tc>
          <w:tcPr>
            <w:tcW w:w="2872" w:type="dxa"/>
            <w:tcBorders>
              <w:top w:val="nil"/>
              <w:left w:val="nil"/>
              <w:bottom w:val="single" w:color="auto" w:sz="4" w:space="0"/>
              <w:right w:val="single" w:color="auto" w:sz="4" w:space="0"/>
            </w:tcBorders>
            <w:noWrap w:val="0"/>
            <w:vAlign w:val="center"/>
          </w:tcPr>
          <w:p w14:paraId="59B498DE">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有效减少市重点建设项目征收补偿费用开支</w:t>
            </w:r>
          </w:p>
        </w:tc>
        <w:tc>
          <w:tcPr>
            <w:tcW w:w="4228" w:type="dxa"/>
            <w:gridSpan w:val="2"/>
            <w:tcBorders>
              <w:top w:val="nil"/>
              <w:left w:val="nil"/>
              <w:bottom w:val="single" w:color="auto" w:sz="4" w:space="0"/>
              <w:right w:val="single" w:color="auto" w:sz="4" w:space="0"/>
            </w:tcBorders>
            <w:noWrap w:val="0"/>
            <w:vAlign w:val="center"/>
          </w:tcPr>
          <w:p w14:paraId="0E526732">
            <w:pPr>
              <w:widowControl/>
              <w:jc w:val="center"/>
              <w:textAlignment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2024年12月之前完成预期目标</w:t>
            </w:r>
          </w:p>
        </w:tc>
      </w:tr>
      <w:tr w14:paraId="25DB1948">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69461720">
            <w:pPr>
              <w:jc w:val="center"/>
              <w:rPr>
                <w:rFonts w:ascii="宋体" w:hAnsi="宋体" w:cs="宋体"/>
                <w:b w:val="0"/>
                <w:i w:val="0"/>
                <w:caps w:val="0"/>
                <w:spacing w:val="0"/>
                <w:w w:val="100"/>
                <w:sz w:val="20"/>
                <w:szCs w:val="20"/>
              </w:rPr>
            </w:pPr>
          </w:p>
        </w:tc>
        <w:tc>
          <w:tcPr>
            <w:tcW w:w="723" w:type="dxa"/>
            <w:vMerge w:val="continue"/>
            <w:tcBorders>
              <w:top w:val="nil"/>
              <w:left w:val="single" w:color="auto" w:sz="4" w:space="0"/>
              <w:bottom w:val="single" w:color="auto" w:sz="4" w:space="0"/>
              <w:right w:val="single" w:color="auto" w:sz="4" w:space="0"/>
            </w:tcBorders>
            <w:noWrap w:val="0"/>
            <w:vAlign w:val="center"/>
          </w:tcPr>
          <w:p w14:paraId="12911EC4">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6B52C153">
            <w:pPr>
              <w:widowControl/>
              <w:spacing w:line="200" w:lineRule="exact"/>
              <w:jc w:val="center"/>
              <w:textAlignment w:val="center"/>
              <w:rPr>
                <w:rFonts w:ascii="宋体" w:hAnsi="宋体" w:cs="宋体"/>
                <w:b w:val="0"/>
                <w:i w:val="0"/>
                <w:caps w:val="0"/>
                <w:spacing w:val="0"/>
                <w:w w:val="100"/>
                <w:sz w:val="20"/>
                <w:szCs w:val="20"/>
              </w:rPr>
            </w:pPr>
            <w:r>
              <w:rPr>
                <w:rFonts w:hint="eastAsia" w:ascii="宋体" w:hAnsi="宋体" w:eastAsia="宋体" w:cs="宋体"/>
                <w:color w:val="000000"/>
                <w:kern w:val="0"/>
                <w:sz w:val="20"/>
                <w:szCs w:val="20"/>
              </w:rPr>
              <w:t>生态效益指标</w:t>
            </w:r>
          </w:p>
        </w:tc>
        <w:tc>
          <w:tcPr>
            <w:tcW w:w="2872" w:type="dxa"/>
            <w:tcBorders>
              <w:top w:val="nil"/>
              <w:left w:val="nil"/>
              <w:bottom w:val="single" w:color="auto" w:sz="4" w:space="0"/>
              <w:right w:val="single" w:color="auto" w:sz="4" w:space="0"/>
            </w:tcBorders>
            <w:noWrap w:val="0"/>
            <w:vAlign w:val="center"/>
          </w:tcPr>
          <w:p w14:paraId="168BCEAD">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维护社会稳定</w:t>
            </w:r>
          </w:p>
        </w:tc>
        <w:tc>
          <w:tcPr>
            <w:tcW w:w="4228" w:type="dxa"/>
            <w:gridSpan w:val="2"/>
            <w:tcBorders>
              <w:top w:val="nil"/>
              <w:left w:val="nil"/>
              <w:bottom w:val="single" w:color="auto" w:sz="4" w:space="0"/>
              <w:right w:val="single" w:color="auto" w:sz="4" w:space="0"/>
            </w:tcBorders>
            <w:noWrap w:val="0"/>
            <w:vAlign w:val="center"/>
          </w:tcPr>
          <w:p w14:paraId="553FBE9D">
            <w:pPr>
              <w:widowControl/>
              <w:jc w:val="center"/>
              <w:textAlignment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降低上访率</w:t>
            </w:r>
          </w:p>
        </w:tc>
      </w:tr>
      <w:tr w14:paraId="0B72E32C">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4CE24919">
            <w:pPr>
              <w:jc w:val="center"/>
              <w:rPr>
                <w:rFonts w:ascii="宋体" w:hAnsi="宋体" w:cs="宋体"/>
                <w:b w:val="0"/>
                <w:i w:val="0"/>
                <w:caps w:val="0"/>
                <w:spacing w:val="0"/>
                <w:w w:val="100"/>
                <w:sz w:val="20"/>
                <w:szCs w:val="20"/>
              </w:rPr>
            </w:pPr>
          </w:p>
        </w:tc>
        <w:tc>
          <w:tcPr>
            <w:tcW w:w="723" w:type="dxa"/>
            <w:vMerge w:val="continue"/>
            <w:tcBorders>
              <w:top w:val="nil"/>
              <w:left w:val="single" w:color="auto" w:sz="4" w:space="0"/>
              <w:bottom w:val="single" w:color="auto" w:sz="4" w:space="0"/>
              <w:right w:val="single" w:color="auto" w:sz="4" w:space="0"/>
            </w:tcBorders>
            <w:noWrap w:val="0"/>
            <w:vAlign w:val="center"/>
          </w:tcPr>
          <w:p w14:paraId="6E4DEE65">
            <w:pPr>
              <w:jc w:val="center"/>
              <w:rPr>
                <w:rFonts w:ascii="宋体" w:hAnsi="宋体" w:cs="宋体"/>
                <w:b w:val="0"/>
                <w:i w:val="0"/>
                <w:caps w:val="0"/>
                <w:spacing w:val="0"/>
                <w:w w:val="100"/>
                <w:sz w:val="20"/>
                <w:szCs w:val="20"/>
              </w:rPr>
            </w:pPr>
          </w:p>
        </w:tc>
        <w:tc>
          <w:tcPr>
            <w:tcW w:w="759" w:type="dxa"/>
            <w:gridSpan w:val="2"/>
            <w:tcBorders>
              <w:top w:val="nil"/>
              <w:left w:val="single" w:color="auto" w:sz="4" w:space="0"/>
              <w:bottom w:val="single" w:color="000000" w:sz="4" w:space="0"/>
              <w:right w:val="single" w:color="auto" w:sz="4" w:space="0"/>
            </w:tcBorders>
            <w:noWrap w:val="0"/>
            <w:vAlign w:val="center"/>
          </w:tcPr>
          <w:p w14:paraId="1BE58D78">
            <w:pPr>
              <w:widowControl/>
              <w:spacing w:line="200" w:lineRule="exact"/>
              <w:jc w:val="center"/>
              <w:rPr>
                <w:rFonts w:ascii="宋体" w:hAnsi="宋体" w:cs="宋体"/>
                <w:b w:val="0"/>
                <w:i w:val="0"/>
                <w:caps w:val="0"/>
                <w:spacing w:val="0"/>
                <w:w w:val="100"/>
                <w:sz w:val="20"/>
                <w:szCs w:val="20"/>
              </w:rPr>
            </w:pPr>
            <w:r>
              <w:rPr>
                <w:rFonts w:hint="eastAsia" w:ascii="宋体" w:hAnsi="宋体" w:eastAsia="宋体" w:cs="宋体"/>
                <w:sz w:val="20"/>
              </w:rPr>
              <w:t>可持续影响指标</w:t>
            </w:r>
          </w:p>
        </w:tc>
        <w:tc>
          <w:tcPr>
            <w:tcW w:w="2872" w:type="dxa"/>
            <w:tcBorders>
              <w:top w:val="nil"/>
              <w:left w:val="nil"/>
              <w:bottom w:val="single" w:color="auto" w:sz="4" w:space="0"/>
              <w:right w:val="single" w:color="auto" w:sz="4" w:space="0"/>
            </w:tcBorders>
            <w:noWrap w:val="0"/>
            <w:vAlign w:val="center"/>
          </w:tcPr>
          <w:p w14:paraId="308DF2C0">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b w:val="0"/>
                <w:i w:val="0"/>
                <w:caps w:val="0"/>
                <w:spacing w:val="0"/>
                <w:w w:val="100"/>
                <w:sz w:val="20"/>
                <w:szCs w:val="20"/>
                <w:lang w:eastAsia="zh-CN"/>
              </w:rPr>
              <w:t>节约政府资金</w:t>
            </w:r>
          </w:p>
        </w:tc>
        <w:tc>
          <w:tcPr>
            <w:tcW w:w="4228" w:type="dxa"/>
            <w:gridSpan w:val="2"/>
            <w:tcBorders>
              <w:top w:val="nil"/>
              <w:left w:val="nil"/>
              <w:bottom w:val="single" w:color="auto" w:sz="4" w:space="0"/>
              <w:right w:val="single" w:color="auto" w:sz="4" w:space="0"/>
            </w:tcBorders>
            <w:noWrap w:val="0"/>
            <w:vAlign w:val="center"/>
          </w:tcPr>
          <w:p w14:paraId="61FBC194">
            <w:pPr>
              <w:widowControl/>
              <w:jc w:val="center"/>
              <w:textAlignment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2024年12月之前完成预期目标</w:t>
            </w:r>
          </w:p>
        </w:tc>
      </w:tr>
      <w:tr w14:paraId="74EABE8B">
        <w:tblPrEx>
          <w:tblCellMar>
            <w:top w:w="0" w:type="dxa"/>
            <w:left w:w="108" w:type="dxa"/>
            <w:bottom w:w="0" w:type="dxa"/>
            <w:right w:w="108" w:type="dxa"/>
          </w:tblCellMar>
        </w:tblPrEx>
        <w:trPr>
          <w:trHeight w:val="315" w:hRule="atLeast"/>
        </w:trPr>
        <w:tc>
          <w:tcPr>
            <w:tcW w:w="438" w:type="dxa"/>
            <w:vMerge w:val="continue"/>
            <w:tcBorders>
              <w:top w:val="nil"/>
              <w:left w:val="single" w:color="auto" w:sz="4" w:space="0"/>
              <w:bottom w:val="single" w:color="000000" w:sz="4" w:space="0"/>
              <w:right w:val="single" w:color="auto" w:sz="4" w:space="0"/>
            </w:tcBorders>
            <w:noWrap w:val="0"/>
            <w:vAlign w:val="center"/>
          </w:tcPr>
          <w:p w14:paraId="078994A9">
            <w:pPr>
              <w:jc w:val="center"/>
              <w:rPr>
                <w:rFonts w:ascii="宋体" w:hAnsi="宋体" w:cs="宋体"/>
                <w:b w:val="0"/>
                <w:i w:val="0"/>
                <w:caps w:val="0"/>
                <w:spacing w:val="0"/>
                <w:w w:val="100"/>
                <w:sz w:val="20"/>
                <w:szCs w:val="20"/>
              </w:rPr>
            </w:pPr>
          </w:p>
        </w:tc>
        <w:tc>
          <w:tcPr>
            <w:tcW w:w="723" w:type="dxa"/>
            <w:tcBorders>
              <w:top w:val="nil"/>
              <w:left w:val="single" w:color="auto" w:sz="4" w:space="0"/>
              <w:bottom w:val="single" w:color="000000" w:sz="4" w:space="0"/>
              <w:right w:val="single" w:color="auto" w:sz="4" w:space="0"/>
            </w:tcBorders>
            <w:noWrap w:val="0"/>
            <w:vAlign w:val="center"/>
          </w:tcPr>
          <w:p w14:paraId="16016AC0">
            <w:pPr>
              <w:widowControl/>
              <w:spacing w:line="200" w:lineRule="exact"/>
              <w:jc w:val="center"/>
              <w:rPr>
                <w:rFonts w:ascii="宋体" w:hAnsi="宋体" w:cs="宋体"/>
                <w:b w:val="0"/>
                <w:i w:val="0"/>
                <w:caps w:val="0"/>
                <w:spacing w:val="0"/>
                <w:w w:val="100"/>
                <w:sz w:val="20"/>
                <w:szCs w:val="20"/>
              </w:rPr>
            </w:pPr>
            <w:r>
              <w:rPr>
                <w:rFonts w:hint="eastAsia" w:ascii="宋体" w:hAnsi="宋体" w:eastAsia="宋体" w:cs="宋体"/>
                <w:sz w:val="20"/>
              </w:rPr>
              <w:t>满意度指标</w:t>
            </w:r>
          </w:p>
        </w:tc>
        <w:tc>
          <w:tcPr>
            <w:tcW w:w="759" w:type="dxa"/>
            <w:gridSpan w:val="2"/>
            <w:tcBorders>
              <w:top w:val="nil"/>
              <w:left w:val="single" w:color="auto" w:sz="4" w:space="0"/>
              <w:bottom w:val="single" w:color="000000" w:sz="4" w:space="0"/>
              <w:right w:val="single" w:color="auto" w:sz="4" w:space="0"/>
            </w:tcBorders>
            <w:noWrap w:val="0"/>
            <w:vAlign w:val="center"/>
          </w:tcPr>
          <w:p w14:paraId="7318F242">
            <w:pPr>
              <w:widowControl/>
              <w:spacing w:line="200" w:lineRule="exact"/>
              <w:jc w:val="center"/>
              <w:rPr>
                <w:rFonts w:ascii="宋体" w:hAnsi="宋体" w:cs="宋体"/>
                <w:b w:val="0"/>
                <w:i w:val="0"/>
                <w:caps w:val="0"/>
                <w:spacing w:val="0"/>
                <w:w w:val="100"/>
                <w:sz w:val="20"/>
                <w:szCs w:val="20"/>
              </w:rPr>
            </w:pPr>
            <w:r>
              <w:rPr>
                <w:rFonts w:hint="eastAsia" w:ascii="宋体" w:hAnsi="宋体" w:eastAsia="宋体" w:cs="宋体"/>
                <w:sz w:val="20"/>
              </w:rPr>
              <w:t>满意度指标</w:t>
            </w:r>
          </w:p>
        </w:tc>
        <w:tc>
          <w:tcPr>
            <w:tcW w:w="2872" w:type="dxa"/>
            <w:tcBorders>
              <w:top w:val="nil"/>
              <w:left w:val="nil"/>
              <w:bottom w:val="single" w:color="auto" w:sz="4" w:space="0"/>
              <w:right w:val="single" w:color="auto" w:sz="4" w:space="0"/>
            </w:tcBorders>
            <w:noWrap w:val="0"/>
            <w:vAlign w:val="center"/>
          </w:tcPr>
          <w:p w14:paraId="1CC47240">
            <w:pPr>
              <w:widowControl/>
              <w:jc w:val="left"/>
              <w:textAlignment w:val="center"/>
              <w:rPr>
                <w:rFonts w:hint="eastAsia" w:ascii="宋体" w:hAnsi="宋体" w:eastAsia="宋体" w:cs="宋体"/>
                <w:b w:val="0"/>
                <w:i w:val="0"/>
                <w:caps w:val="0"/>
                <w:spacing w:val="0"/>
                <w:w w:val="100"/>
                <w:sz w:val="20"/>
                <w:szCs w:val="20"/>
                <w:lang w:eastAsia="zh-CN"/>
              </w:rPr>
            </w:pPr>
            <w:r>
              <w:rPr>
                <w:rFonts w:hint="eastAsia" w:ascii="宋体" w:hAnsi="宋体" w:eastAsia="宋体" w:cs="宋体"/>
                <w:color w:val="000000"/>
                <w:kern w:val="0"/>
                <w:sz w:val="20"/>
                <w:szCs w:val="20"/>
              </w:rPr>
              <w:t>指标1：</w:t>
            </w:r>
            <w:r>
              <w:rPr>
                <w:rFonts w:hint="eastAsia" w:ascii="宋体" w:hAnsi="宋体" w:cs="宋体"/>
                <w:b w:val="0"/>
                <w:i w:val="0"/>
                <w:caps w:val="0"/>
                <w:spacing w:val="0"/>
                <w:w w:val="100"/>
                <w:sz w:val="20"/>
                <w:szCs w:val="20"/>
                <w:lang w:eastAsia="zh-CN"/>
              </w:rPr>
              <w:t>人民群众对项目满意度</w:t>
            </w:r>
          </w:p>
        </w:tc>
        <w:tc>
          <w:tcPr>
            <w:tcW w:w="4228" w:type="dxa"/>
            <w:gridSpan w:val="2"/>
            <w:tcBorders>
              <w:top w:val="nil"/>
              <w:left w:val="nil"/>
              <w:bottom w:val="single" w:color="auto" w:sz="4" w:space="0"/>
              <w:right w:val="single" w:color="auto" w:sz="4" w:space="0"/>
            </w:tcBorders>
            <w:noWrap w:val="0"/>
            <w:vAlign w:val="center"/>
          </w:tcPr>
          <w:p w14:paraId="5228E46C">
            <w:pPr>
              <w:jc w:val="center"/>
              <w:rPr>
                <w:rFonts w:ascii="宋体" w:hAnsi="宋体" w:cs="宋体"/>
                <w:b w:val="0"/>
                <w:i w:val="0"/>
                <w:caps w:val="0"/>
                <w:spacing w:val="0"/>
                <w:w w:val="100"/>
                <w:sz w:val="20"/>
                <w:szCs w:val="20"/>
              </w:rPr>
            </w:pPr>
            <w:r>
              <w:rPr>
                <w:rFonts w:hint="eastAsia"/>
                <w:b w:val="0"/>
                <w:i w:val="0"/>
                <w:caps w:val="0"/>
                <w:spacing w:val="0"/>
                <w:w w:val="100"/>
                <w:sz w:val="20"/>
                <w:szCs w:val="20"/>
                <w:lang w:eastAsia="zh-CN"/>
              </w:rPr>
              <w:t>尽心尽力让群众满意</w:t>
            </w:r>
          </w:p>
        </w:tc>
      </w:tr>
    </w:tbl>
    <w:p w14:paraId="480DC4A6">
      <w:pPr>
        <w:ind w:firstLine="640" w:firstLineChars="200"/>
        <w:rPr>
          <w:rFonts w:hint="eastAsia" w:ascii="TimesNewRoman" w:hAnsi="TimesNewRoman" w:eastAsia="仿宋_GB2312" w:cs="TimesNewRoman"/>
          <w:kern w:val="0"/>
          <w:sz w:val="32"/>
          <w:szCs w:val="32"/>
          <w:lang w:val="en-US" w:eastAsia="zh-CN"/>
        </w:rPr>
      </w:pPr>
    </w:p>
    <w:p w14:paraId="087547A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劳务费</w:t>
      </w:r>
      <w:r>
        <w:rPr>
          <w:rFonts w:hint="eastAsia" w:ascii="TimesNewRoman" w:hAnsi="TimesNewRoman" w:eastAsia="仿宋_GB2312" w:cs="TimesNewRoman"/>
          <w:kern w:val="0"/>
          <w:sz w:val="32"/>
          <w:szCs w:val="32"/>
        </w:rPr>
        <w:t>”项目。</w:t>
      </w:r>
    </w:p>
    <w:p w14:paraId="53A3650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（1）项目概述。征收</w:t>
      </w:r>
      <w:r>
        <w:rPr>
          <w:rFonts w:hint="eastAsia" w:ascii="TimesNewRoman" w:hAnsi="TimesNewRoman" w:eastAsia="仿宋_GB2312" w:cs="TimesNewRoman"/>
          <w:kern w:val="0"/>
          <w:sz w:val="32"/>
          <w:szCs w:val="32"/>
          <w:lang w:eastAsia="zh-CN"/>
        </w:rPr>
        <w:t>工作</w:t>
      </w:r>
      <w:r>
        <w:rPr>
          <w:rFonts w:hint="eastAsia" w:ascii="TimesNewRoman" w:hAnsi="TimesNewRoman" w:eastAsia="仿宋_GB2312" w:cs="TimesNewRoman"/>
          <w:kern w:val="0"/>
          <w:sz w:val="32"/>
          <w:szCs w:val="32"/>
        </w:rPr>
        <w:t>中</w:t>
      </w:r>
      <w:r>
        <w:rPr>
          <w:rFonts w:hint="eastAsia" w:ascii="TimesNewRoman" w:hAnsi="TimesNewRoman" w:eastAsia="仿宋_GB2312" w:cs="TimesNewRoman"/>
          <w:kern w:val="0"/>
          <w:sz w:val="32"/>
          <w:szCs w:val="32"/>
          <w:lang w:eastAsia="zh-CN"/>
        </w:rPr>
        <w:t>需支付劳务费</w:t>
      </w:r>
      <w:r>
        <w:rPr>
          <w:rFonts w:hint="eastAsia" w:ascii="TimesNewRoman" w:hAnsi="TimesNewRoman" w:eastAsia="仿宋_GB2312" w:cs="TimesNewRoman"/>
          <w:kern w:val="0"/>
          <w:sz w:val="32"/>
          <w:szCs w:val="32"/>
        </w:rPr>
        <w:t>。</w:t>
      </w:r>
    </w:p>
    <w:p w14:paraId="489281D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（2）立项依据。根据《国有土地上房屋征收与补偿条例》要求</w:t>
      </w:r>
    </w:p>
    <w:p w14:paraId="786198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淮北市房屋征收安置中心</w:t>
      </w:r>
    </w:p>
    <w:p w14:paraId="3B88422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2024年1-12月</w:t>
      </w:r>
    </w:p>
    <w:p w14:paraId="3F47100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（5）项目内容。在征收项目推进过程中需</w:t>
      </w:r>
      <w:r>
        <w:rPr>
          <w:rFonts w:hint="eastAsia" w:ascii="TimesNewRoman" w:hAnsi="TimesNewRoman" w:eastAsia="仿宋_GB2312" w:cs="TimesNewRoman"/>
          <w:kern w:val="0"/>
          <w:sz w:val="32"/>
          <w:szCs w:val="32"/>
          <w:lang w:val="en-US" w:eastAsia="zh-CN"/>
        </w:rPr>
        <w:t>支付劳务费</w:t>
      </w:r>
      <w:r>
        <w:rPr>
          <w:rFonts w:hint="eastAsia" w:ascii="TimesNewRoman" w:hAnsi="TimesNewRoman" w:eastAsia="仿宋_GB2312" w:cs="TimesNewRoman"/>
          <w:kern w:val="0"/>
          <w:sz w:val="32"/>
          <w:szCs w:val="32"/>
        </w:rPr>
        <w:t>。</w:t>
      </w:r>
    </w:p>
    <w:p w14:paraId="21FC4CF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万元</w:t>
      </w:r>
    </w:p>
    <w:p w14:paraId="2F30CD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19A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24884C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A09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10475C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5A46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B91DE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CE72009">
            <w:pPr>
              <w:jc w:val="center"/>
              <w:rPr>
                <w:rFonts w:hint="eastAsia" w:ascii="宋体" w:cs="宋体" w:eastAsiaTheme="minorEastAsia"/>
                <w:sz w:val="20"/>
                <w:lang w:eastAsia="zh-CN"/>
              </w:rPr>
            </w:pPr>
            <w:r>
              <w:rPr>
                <w:rFonts w:hint="eastAsia" w:ascii="宋体" w:cs="宋体"/>
                <w:sz w:val="20"/>
                <w:lang w:eastAsia="zh-CN"/>
              </w:rPr>
              <w:t>劳务费</w:t>
            </w:r>
          </w:p>
        </w:tc>
      </w:tr>
      <w:tr w14:paraId="7DBB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4A013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F4500E1">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14:paraId="03F9F8C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2ABC8ED">
            <w:pPr>
              <w:jc w:val="center"/>
              <w:rPr>
                <w:rFonts w:hint="eastAsia" w:eastAsiaTheme="minorEastAsia"/>
                <w:lang w:eastAsia="zh-CN"/>
              </w:rPr>
            </w:pPr>
            <w:r>
              <w:rPr>
                <w:rFonts w:hint="eastAsia" w:asciiTheme="minorEastAsia" w:hAnsiTheme="minorEastAsia" w:cstheme="minorEastAsia"/>
                <w:sz w:val="20"/>
                <w:szCs w:val="20"/>
                <w:lang w:eastAsia="zh-CN"/>
              </w:rPr>
              <w:t>淮北</w:t>
            </w:r>
            <w:r>
              <w:rPr>
                <w:rFonts w:hint="eastAsia" w:asciiTheme="minorEastAsia" w:hAnsiTheme="minorEastAsia" w:eastAsiaTheme="minorEastAsia" w:cstheme="minorEastAsia"/>
                <w:sz w:val="20"/>
                <w:szCs w:val="20"/>
                <w:lang w:eastAsia="zh-CN"/>
              </w:rPr>
              <w:t>市房屋征收安置中心</w:t>
            </w:r>
          </w:p>
        </w:tc>
      </w:tr>
      <w:tr w14:paraId="2EAB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213E0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C3A212D">
            <w:pPr>
              <w:jc w:val="center"/>
              <w:rPr>
                <w:rFonts w:hint="eastAsia" w:ascii="宋体" w:cs="宋体" w:eastAsiaTheme="minorEastAsia"/>
                <w:sz w:val="20"/>
                <w:lang w:eastAsia="zh-CN"/>
              </w:rPr>
            </w:pPr>
            <w:r>
              <w:rPr>
                <w:rFonts w:hint="eastAsia" w:ascii="宋体" w:cs="宋体"/>
                <w:sz w:val="20"/>
                <w:lang w:val="en-US" w:eastAsia="zh-CN"/>
              </w:rPr>
              <w:t>本级项目</w:t>
            </w:r>
          </w:p>
        </w:tc>
        <w:tc>
          <w:tcPr>
            <w:tcW w:w="1848" w:type="dxa"/>
            <w:tcBorders>
              <w:tl2br w:val="nil"/>
              <w:tr2bl w:val="nil"/>
            </w:tcBorders>
            <w:vAlign w:val="center"/>
          </w:tcPr>
          <w:p w14:paraId="69A5280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737D488">
            <w:pPr>
              <w:jc w:val="center"/>
              <w:rPr>
                <w:rFonts w:hint="default" w:eastAsiaTheme="minorEastAsia"/>
                <w:lang w:val="en-US" w:eastAsia="zh-CN"/>
              </w:rPr>
            </w:pPr>
            <w:r>
              <w:rPr>
                <w:rFonts w:hint="eastAsia"/>
                <w:lang w:val="en-US" w:eastAsia="zh-CN"/>
              </w:rPr>
              <w:t>1年</w:t>
            </w:r>
          </w:p>
        </w:tc>
      </w:tr>
      <w:tr w14:paraId="15A2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44684A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4C71F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E4EE864">
            <w:pPr>
              <w:jc w:val="right"/>
              <w:rPr>
                <w:rFonts w:hint="default" w:ascii="宋体" w:cs="宋体" w:eastAsiaTheme="minorEastAsia"/>
                <w:sz w:val="20"/>
                <w:lang w:val="en-US" w:eastAsia="zh-CN"/>
              </w:rPr>
            </w:pPr>
            <w:r>
              <w:rPr>
                <w:rFonts w:hint="eastAsia" w:ascii="宋体" w:cs="宋体"/>
                <w:sz w:val="20"/>
                <w:lang w:val="en-US" w:eastAsia="zh-CN"/>
              </w:rPr>
              <w:t>9</w:t>
            </w:r>
          </w:p>
        </w:tc>
      </w:tr>
      <w:tr w14:paraId="3EB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8064C5">
            <w:pPr>
              <w:jc w:val="center"/>
              <w:rPr>
                <w:rFonts w:ascii="宋体" w:cs="宋体"/>
                <w:sz w:val="20"/>
              </w:rPr>
            </w:pPr>
          </w:p>
        </w:tc>
        <w:tc>
          <w:tcPr>
            <w:tcW w:w="3349" w:type="dxa"/>
            <w:gridSpan w:val="2"/>
            <w:tcBorders>
              <w:tl2br w:val="nil"/>
              <w:tr2bl w:val="nil"/>
            </w:tcBorders>
            <w:vAlign w:val="center"/>
          </w:tcPr>
          <w:p w14:paraId="57F9EA7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07740D0">
            <w:pPr>
              <w:jc w:val="right"/>
              <w:rPr>
                <w:rFonts w:hint="default" w:ascii="宋体" w:cs="宋体" w:eastAsiaTheme="minorEastAsia"/>
                <w:sz w:val="20"/>
                <w:lang w:val="en-US" w:eastAsia="zh-CN"/>
              </w:rPr>
            </w:pPr>
            <w:r>
              <w:rPr>
                <w:rFonts w:hint="eastAsia" w:ascii="宋体" w:cs="宋体"/>
                <w:sz w:val="20"/>
                <w:lang w:val="en-US" w:eastAsia="zh-CN"/>
              </w:rPr>
              <w:t>9</w:t>
            </w:r>
          </w:p>
        </w:tc>
      </w:tr>
      <w:tr w14:paraId="12A5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CF6DA3">
            <w:pPr>
              <w:jc w:val="center"/>
              <w:rPr>
                <w:rFonts w:ascii="宋体" w:cs="宋体"/>
                <w:sz w:val="20"/>
              </w:rPr>
            </w:pPr>
          </w:p>
        </w:tc>
        <w:tc>
          <w:tcPr>
            <w:tcW w:w="3349" w:type="dxa"/>
            <w:gridSpan w:val="2"/>
            <w:tcBorders>
              <w:tl2br w:val="nil"/>
              <w:tr2bl w:val="nil"/>
            </w:tcBorders>
            <w:vAlign w:val="center"/>
          </w:tcPr>
          <w:p w14:paraId="2B32A6C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FD358B8">
            <w:pPr>
              <w:jc w:val="center"/>
              <w:rPr>
                <w:rFonts w:ascii="宋体" w:cs="宋体"/>
                <w:sz w:val="20"/>
              </w:rPr>
            </w:pPr>
          </w:p>
        </w:tc>
      </w:tr>
      <w:tr w14:paraId="465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B3F62C">
            <w:pPr>
              <w:jc w:val="center"/>
              <w:rPr>
                <w:rFonts w:ascii="宋体" w:cs="宋体"/>
                <w:sz w:val="20"/>
              </w:rPr>
            </w:pPr>
          </w:p>
        </w:tc>
        <w:tc>
          <w:tcPr>
            <w:tcW w:w="3349" w:type="dxa"/>
            <w:gridSpan w:val="2"/>
            <w:tcBorders>
              <w:tl2br w:val="nil"/>
              <w:tr2bl w:val="nil"/>
            </w:tcBorders>
            <w:vAlign w:val="center"/>
          </w:tcPr>
          <w:p w14:paraId="24003ED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0941519">
            <w:pPr>
              <w:jc w:val="right"/>
              <w:rPr>
                <w:rFonts w:ascii="宋体" w:cs="宋体"/>
                <w:sz w:val="20"/>
              </w:rPr>
            </w:pPr>
          </w:p>
        </w:tc>
      </w:tr>
      <w:tr w14:paraId="440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DD59C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C7E3C8">
            <w:pPr>
              <w:jc w:val="left"/>
              <w:rPr>
                <w:rFonts w:ascii="宋体" w:cs="宋体"/>
                <w:sz w:val="20"/>
              </w:rPr>
            </w:pPr>
            <w:r>
              <w:rPr>
                <w:rFonts w:hint="eastAsia"/>
                <w:b w:val="0"/>
                <w:i w:val="0"/>
                <w:caps w:val="0"/>
                <w:spacing w:val="0"/>
                <w:w w:val="100"/>
                <w:sz w:val="20"/>
                <w:szCs w:val="20"/>
              </w:rPr>
              <w:t>目标1：</w:t>
            </w:r>
            <w:r>
              <w:rPr>
                <w:rFonts w:hint="eastAsia"/>
                <w:b w:val="0"/>
                <w:i w:val="0"/>
                <w:caps w:val="0"/>
                <w:spacing w:val="0"/>
                <w:w w:val="100"/>
                <w:sz w:val="20"/>
                <w:szCs w:val="20"/>
                <w:lang w:eastAsia="zh-CN"/>
              </w:rPr>
              <w:t>全年预算</w:t>
            </w:r>
            <w:r>
              <w:rPr>
                <w:rFonts w:hint="eastAsia"/>
                <w:b w:val="0"/>
                <w:i w:val="0"/>
                <w:caps w:val="0"/>
                <w:spacing w:val="0"/>
                <w:w w:val="100"/>
                <w:sz w:val="20"/>
                <w:szCs w:val="20"/>
                <w:lang w:val="en-US" w:eastAsia="zh-CN"/>
              </w:rPr>
              <w:t>9万元，预计12月之前完成全年目标，执行率100%</w:t>
            </w:r>
            <w:r>
              <w:rPr>
                <w:rFonts w:hint="eastAsia"/>
                <w:b w:val="0"/>
                <w:i w:val="0"/>
                <w:caps w:val="0"/>
                <w:spacing w:val="0"/>
                <w:w w:val="100"/>
                <w:sz w:val="20"/>
                <w:szCs w:val="20"/>
              </w:rPr>
              <w:br w:type="textWrapping"/>
            </w:r>
          </w:p>
        </w:tc>
      </w:tr>
      <w:tr w14:paraId="585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AFB5DE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C0413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044F2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B48D46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5F093E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38B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7ABC0D">
            <w:pPr>
              <w:jc w:val="center"/>
              <w:rPr>
                <w:rFonts w:ascii="宋体" w:cs="宋体"/>
                <w:sz w:val="20"/>
              </w:rPr>
            </w:pPr>
          </w:p>
        </w:tc>
        <w:tc>
          <w:tcPr>
            <w:tcW w:w="723" w:type="dxa"/>
            <w:vMerge w:val="restart"/>
            <w:tcBorders>
              <w:tl2br w:val="nil"/>
              <w:tr2bl w:val="nil"/>
            </w:tcBorders>
            <w:vAlign w:val="center"/>
          </w:tcPr>
          <w:p w14:paraId="135F825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D984912">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数量</w:t>
            </w:r>
          </w:p>
          <w:p w14:paraId="3C3BF326">
            <w:pPr>
              <w:snapToGrid/>
              <w:spacing w:before="0" w:beforeAutospacing="0" w:after="0" w:afterAutospacing="0" w:line="240" w:lineRule="auto"/>
              <w:jc w:val="center"/>
              <w:textAlignment w:val="baseline"/>
              <w:rPr>
                <w:rFonts w:ascii="宋体" w:cs="宋体"/>
                <w:sz w:val="20"/>
              </w:rPr>
            </w:pPr>
            <w:r>
              <w:rPr>
                <w:rFonts w:hint="eastAsia"/>
                <w:b w:val="0"/>
                <w:i w:val="0"/>
                <w:caps w:val="0"/>
                <w:spacing w:val="0"/>
                <w:w w:val="100"/>
                <w:sz w:val="20"/>
                <w:szCs w:val="20"/>
              </w:rPr>
              <w:t>指标</w:t>
            </w:r>
          </w:p>
        </w:tc>
        <w:tc>
          <w:tcPr>
            <w:tcW w:w="2872" w:type="dxa"/>
            <w:tcBorders>
              <w:tl2br w:val="nil"/>
              <w:tr2bl w:val="nil"/>
            </w:tcBorders>
            <w:vAlign w:val="center"/>
          </w:tcPr>
          <w:p w14:paraId="236271C5">
            <w:pPr>
              <w:snapToGrid/>
              <w:spacing w:before="0" w:beforeAutospacing="0" w:after="0" w:afterAutospacing="0" w:line="240" w:lineRule="auto"/>
              <w:jc w:val="both"/>
              <w:textAlignment w:val="baseline"/>
              <w:rPr>
                <w:rFonts w:ascii="宋体" w:cs="宋体"/>
                <w:sz w:val="20"/>
              </w:rPr>
            </w:pPr>
            <w:r>
              <w:rPr>
                <w:rFonts w:hint="eastAsia"/>
                <w:b w:val="0"/>
                <w:i w:val="0"/>
                <w:caps w:val="0"/>
                <w:spacing w:val="0"/>
                <w:w w:val="100"/>
                <w:sz w:val="20"/>
                <w:szCs w:val="20"/>
                <w:lang w:eastAsia="zh-CN"/>
              </w:rPr>
              <w:t>全年预算数</w:t>
            </w:r>
          </w:p>
        </w:tc>
        <w:tc>
          <w:tcPr>
            <w:tcW w:w="4228" w:type="dxa"/>
            <w:gridSpan w:val="2"/>
            <w:tcBorders>
              <w:tl2br w:val="nil"/>
              <w:tr2bl w:val="nil"/>
            </w:tcBorders>
            <w:vAlign w:val="center"/>
          </w:tcPr>
          <w:p w14:paraId="3A6C93BA">
            <w:pPr>
              <w:snapToGrid/>
              <w:spacing w:before="0" w:beforeAutospacing="0" w:after="0" w:afterAutospacing="0" w:line="240" w:lineRule="auto"/>
              <w:jc w:val="center"/>
              <w:textAlignment w:val="baseline"/>
              <w:rPr>
                <w:rFonts w:ascii="宋体" w:cs="宋体"/>
                <w:sz w:val="20"/>
              </w:rPr>
            </w:pPr>
            <w:r>
              <w:rPr>
                <w:rFonts w:hint="eastAsia"/>
                <w:b w:val="0"/>
                <w:i w:val="0"/>
                <w:caps w:val="0"/>
                <w:spacing w:val="0"/>
                <w:w w:val="100"/>
                <w:sz w:val="20"/>
                <w:szCs w:val="20"/>
                <w:lang w:val="en-US" w:eastAsia="zh-CN"/>
              </w:rPr>
              <w:t>9万元</w:t>
            </w:r>
          </w:p>
        </w:tc>
      </w:tr>
      <w:tr w14:paraId="41E0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A99F08">
            <w:pPr>
              <w:jc w:val="center"/>
              <w:rPr>
                <w:rFonts w:ascii="宋体" w:cs="宋体"/>
                <w:sz w:val="20"/>
              </w:rPr>
            </w:pPr>
          </w:p>
        </w:tc>
        <w:tc>
          <w:tcPr>
            <w:tcW w:w="723" w:type="dxa"/>
            <w:vMerge w:val="continue"/>
            <w:tcBorders>
              <w:tl2br w:val="nil"/>
              <w:tr2bl w:val="nil"/>
            </w:tcBorders>
            <w:vAlign w:val="center"/>
          </w:tcPr>
          <w:p w14:paraId="372B2874">
            <w:pPr>
              <w:jc w:val="center"/>
              <w:rPr>
                <w:rFonts w:ascii="宋体" w:cs="宋体"/>
                <w:sz w:val="20"/>
              </w:rPr>
            </w:pPr>
          </w:p>
        </w:tc>
        <w:tc>
          <w:tcPr>
            <w:tcW w:w="759" w:type="dxa"/>
            <w:gridSpan w:val="2"/>
            <w:tcBorders>
              <w:tl2br w:val="nil"/>
              <w:tr2bl w:val="nil"/>
            </w:tcBorders>
            <w:vAlign w:val="center"/>
          </w:tcPr>
          <w:p w14:paraId="770900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AA48FCB">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正常业务</w:t>
            </w:r>
          </w:p>
        </w:tc>
        <w:tc>
          <w:tcPr>
            <w:tcW w:w="4228" w:type="dxa"/>
            <w:gridSpan w:val="2"/>
            <w:tcBorders>
              <w:tl2br w:val="nil"/>
              <w:tr2bl w:val="nil"/>
            </w:tcBorders>
            <w:vAlign w:val="center"/>
          </w:tcPr>
          <w:p w14:paraId="07CF92B2">
            <w:pPr>
              <w:jc w:val="center"/>
              <w:rPr>
                <w:rFonts w:ascii="宋体" w:cs="宋体"/>
                <w:sz w:val="20"/>
              </w:rPr>
            </w:pPr>
            <w:r>
              <w:rPr>
                <w:rFonts w:hint="eastAsia" w:ascii="宋体" w:hAnsi="宋体" w:eastAsia="宋体" w:cs="宋体"/>
                <w:color w:val="000000"/>
                <w:kern w:val="0"/>
                <w:sz w:val="20"/>
                <w:szCs w:val="20"/>
                <w:lang w:eastAsia="zh-CN"/>
              </w:rPr>
              <w:t>按照规定认真核算</w:t>
            </w:r>
          </w:p>
        </w:tc>
      </w:tr>
      <w:tr w14:paraId="7D0A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9E79DF">
            <w:pPr>
              <w:jc w:val="center"/>
              <w:rPr>
                <w:rFonts w:ascii="宋体" w:cs="宋体"/>
                <w:sz w:val="20"/>
              </w:rPr>
            </w:pPr>
          </w:p>
        </w:tc>
        <w:tc>
          <w:tcPr>
            <w:tcW w:w="723" w:type="dxa"/>
            <w:vMerge w:val="continue"/>
            <w:tcBorders>
              <w:tl2br w:val="nil"/>
              <w:tr2bl w:val="nil"/>
            </w:tcBorders>
            <w:vAlign w:val="center"/>
          </w:tcPr>
          <w:p w14:paraId="6F5A8B8D">
            <w:pPr>
              <w:jc w:val="center"/>
              <w:rPr>
                <w:rFonts w:ascii="宋体" w:cs="宋体"/>
                <w:sz w:val="20"/>
              </w:rPr>
            </w:pPr>
          </w:p>
        </w:tc>
        <w:tc>
          <w:tcPr>
            <w:tcW w:w="759" w:type="dxa"/>
            <w:gridSpan w:val="2"/>
            <w:tcBorders>
              <w:tl2br w:val="nil"/>
              <w:tr2bl w:val="nil"/>
            </w:tcBorders>
            <w:vAlign w:val="center"/>
          </w:tcPr>
          <w:p w14:paraId="31ACE7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26E644C">
            <w:pPr>
              <w:widowControl/>
              <w:jc w:val="left"/>
              <w:textAlignment w:val="center"/>
              <w:rPr>
                <w:rFonts w:ascii="宋体" w:cs="宋体"/>
                <w:sz w:val="20"/>
              </w:rPr>
            </w:pPr>
            <w:r>
              <w:rPr>
                <w:rFonts w:hint="eastAsia"/>
                <w:b w:val="0"/>
                <w:i w:val="0"/>
                <w:caps w:val="0"/>
                <w:spacing w:val="0"/>
                <w:w w:val="100"/>
                <w:sz w:val="20"/>
                <w:szCs w:val="20"/>
                <w:lang w:eastAsia="zh-CN"/>
              </w:rPr>
              <w:t>完成预期目标时间</w:t>
            </w:r>
          </w:p>
        </w:tc>
        <w:tc>
          <w:tcPr>
            <w:tcW w:w="4228" w:type="dxa"/>
            <w:gridSpan w:val="2"/>
            <w:tcBorders>
              <w:tl2br w:val="nil"/>
              <w:tr2bl w:val="nil"/>
            </w:tcBorders>
            <w:vAlign w:val="center"/>
          </w:tcPr>
          <w:p w14:paraId="41A9B8C4">
            <w:pPr>
              <w:jc w:val="center"/>
              <w:rPr>
                <w:rFonts w:ascii="宋体" w:cs="宋体"/>
                <w:sz w:val="20"/>
              </w:rPr>
            </w:pPr>
            <w:r>
              <w:rPr>
                <w:rFonts w:hint="eastAsia"/>
                <w:b w:val="0"/>
                <w:i w:val="0"/>
                <w:caps w:val="0"/>
                <w:spacing w:val="0"/>
                <w:w w:val="100"/>
                <w:sz w:val="20"/>
                <w:szCs w:val="20"/>
                <w:lang w:eastAsia="zh-CN"/>
              </w:rPr>
              <w:t>计划</w:t>
            </w:r>
            <w:r>
              <w:rPr>
                <w:rFonts w:hint="eastAsia"/>
                <w:b w:val="0"/>
                <w:i w:val="0"/>
                <w:caps w:val="0"/>
                <w:spacing w:val="0"/>
                <w:w w:val="100"/>
                <w:sz w:val="20"/>
                <w:szCs w:val="20"/>
                <w:lang w:val="en-US" w:eastAsia="zh-CN"/>
              </w:rPr>
              <w:t>2024年12月之前完成预期目标</w:t>
            </w:r>
          </w:p>
        </w:tc>
      </w:tr>
      <w:tr w14:paraId="2C0C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427F84">
            <w:pPr>
              <w:jc w:val="center"/>
              <w:rPr>
                <w:rFonts w:ascii="宋体" w:cs="宋体"/>
                <w:sz w:val="20"/>
              </w:rPr>
            </w:pPr>
          </w:p>
        </w:tc>
        <w:tc>
          <w:tcPr>
            <w:tcW w:w="723" w:type="dxa"/>
            <w:vMerge w:val="continue"/>
            <w:tcBorders>
              <w:tl2br w:val="nil"/>
              <w:tr2bl w:val="nil"/>
            </w:tcBorders>
            <w:vAlign w:val="center"/>
          </w:tcPr>
          <w:p w14:paraId="4F42DF4D">
            <w:pPr>
              <w:jc w:val="center"/>
              <w:rPr>
                <w:rFonts w:ascii="宋体" w:cs="宋体"/>
                <w:sz w:val="20"/>
              </w:rPr>
            </w:pPr>
          </w:p>
        </w:tc>
        <w:tc>
          <w:tcPr>
            <w:tcW w:w="759" w:type="dxa"/>
            <w:gridSpan w:val="2"/>
            <w:tcBorders>
              <w:tl2br w:val="nil"/>
              <w:tr2bl w:val="nil"/>
            </w:tcBorders>
            <w:vAlign w:val="center"/>
          </w:tcPr>
          <w:p w14:paraId="1435D9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DEDD579">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kern w:val="2"/>
                <w:sz w:val="20"/>
                <w:szCs w:val="20"/>
                <w:lang w:val="en-US" w:eastAsia="zh-CN" w:bidi="ar-SA"/>
              </w:rPr>
            </w:pPr>
            <w:r>
              <w:rPr>
                <w:rFonts w:hint="eastAsia"/>
                <w:b w:val="0"/>
                <w:i w:val="0"/>
                <w:caps w:val="0"/>
                <w:spacing w:val="0"/>
                <w:w w:val="100"/>
                <w:sz w:val="20"/>
                <w:szCs w:val="20"/>
                <w:lang w:eastAsia="zh-CN"/>
              </w:rPr>
              <w:t>完成预期</w:t>
            </w:r>
          </w:p>
        </w:tc>
        <w:tc>
          <w:tcPr>
            <w:tcW w:w="4228" w:type="dxa"/>
            <w:gridSpan w:val="2"/>
            <w:tcBorders>
              <w:tl2br w:val="nil"/>
              <w:tr2bl w:val="nil"/>
            </w:tcBorders>
            <w:vAlign w:val="center"/>
          </w:tcPr>
          <w:p w14:paraId="1B015E7F">
            <w:pPr>
              <w:jc w:val="center"/>
              <w:rPr>
                <w:rFonts w:hint="eastAsia" w:ascii="宋体" w:cs="宋体" w:eastAsiaTheme="minorEastAsia"/>
                <w:sz w:val="20"/>
                <w:lang w:eastAsia="zh-CN"/>
              </w:rPr>
            </w:pPr>
            <w:r>
              <w:rPr>
                <w:rFonts w:hint="eastAsia" w:ascii="宋体" w:cs="宋体"/>
                <w:sz w:val="20"/>
                <w:lang w:eastAsia="zh-CN"/>
              </w:rPr>
              <w:t>完成预期目标</w:t>
            </w:r>
          </w:p>
        </w:tc>
      </w:tr>
      <w:tr w14:paraId="07D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9E8C5D">
            <w:pPr>
              <w:jc w:val="center"/>
              <w:rPr>
                <w:rFonts w:ascii="宋体" w:cs="宋体"/>
                <w:sz w:val="20"/>
              </w:rPr>
            </w:pPr>
          </w:p>
        </w:tc>
        <w:tc>
          <w:tcPr>
            <w:tcW w:w="723" w:type="dxa"/>
            <w:vMerge w:val="restart"/>
            <w:tcBorders>
              <w:tl2br w:val="nil"/>
              <w:tr2bl w:val="nil"/>
            </w:tcBorders>
            <w:vAlign w:val="center"/>
          </w:tcPr>
          <w:p w14:paraId="6E7E4E3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69F81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BD8C290">
            <w:pPr>
              <w:widowControl/>
              <w:jc w:val="left"/>
              <w:textAlignment w:val="center"/>
              <w:rPr>
                <w:rFonts w:ascii="宋体" w:cs="宋体"/>
                <w:sz w:val="20"/>
              </w:rPr>
            </w:pPr>
            <w:r>
              <w:rPr>
                <w:rFonts w:hint="eastAsia"/>
                <w:b w:val="0"/>
                <w:i w:val="0"/>
                <w:caps w:val="0"/>
                <w:spacing w:val="0"/>
                <w:w w:val="100"/>
                <w:sz w:val="20"/>
                <w:szCs w:val="20"/>
                <w:lang w:eastAsia="zh-CN"/>
              </w:rPr>
              <w:t>项目完成间接产生经济效益</w:t>
            </w:r>
          </w:p>
        </w:tc>
        <w:tc>
          <w:tcPr>
            <w:tcW w:w="4228" w:type="dxa"/>
            <w:gridSpan w:val="2"/>
            <w:tcBorders>
              <w:tl2br w:val="nil"/>
              <w:tr2bl w:val="nil"/>
            </w:tcBorders>
            <w:vAlign w:val="center"/>
          </w:tcPr>
          <w:p w14:paraId="3179476C">
            <w:pPr>
              <w:jc w:val="center"/>
              <w:rPr>
                <w:rFonts w:ascii="宋体" w:cs="宋体"/>
                <w:sz w:val="20"/>
              </w:rPr>
            </w:pPr>
            <w:r>
              <w:rPr>
                <w:rFonts w:hint="eastAsia"/>
                <w:b w:val="0"/>
                <w:i w:val="0"/>
                <w:caps w:val="0"/>
                <w:spacing w:val="0"/>
                <w:w w:val="100"/>
                <w:sz w:val="20"/>
                <w:szCs w:val="20"/>
                <w:lang w:eastAsia="zh-CN"/>
              </w:rPr>
              <w:t>计划于</w:t>
            </w:r>
            <w:r>
              <w:rPr>
                <w:rFonts w:hint="eastAsia"/>
                <w:b w:val="0"/>
                <w:i w:val="0"/>
                <w:caps w:val="0"/>
                <w:spacing w:val="0"/>
                <w:w w:val="100"/>
                <w:sz w:val="20"/>
                <w:szCs w:val="20"/>
                <w:lang w:val="en-US" w:eastAsia="zh-CN"/>
              </w:rPr>
              <w:t>2024年12月之前完成预期目标</w:t>
            </w:r>
          </w:p>
        </w:tc>
      </w:tr>
      <w:tr w14:paraId="23D5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7A1F56">
            <w:pPr>
              <w:jc w:val="center"/>
              <w:rPr>
                <w:rFonts w:ascii="宋体" w:cs="宋体"/>
                <w:sz w:val="20"/>
              </w:rPr>
            </w:pPr>
          </w:p>
        </w:tc>
        <w:tc>
          <w:tcPr>
            <w:tcW w:w="723" w:type="dxa"/>
            <w:vMerge w:val="continue"/>
            <w:tcBorders>
              <w:tl2br w:val="nil"/>
              <w:tr2bl w:val="nil"/>
            </w:tcBorders>
            <w:vAlign w:val="center"/>
          </w:tcPr>
          <w:p w14:paraId="5C78966F">
            <w:pPr>
              <w:jc w:val="center"/>
              <w:rPr>
                <w:rFonts w:ascii="宋体" w:cs="宋体"/>
                <w:sz w:val="20"/>
              </w:rPr>
            </w:pPr>
          </w:p>
        </w:tc>
        <w:tc>
          <w:tcPr>
            <w:tcW w:w="759" w:type="dxa"/>
            <w:gridSpan w:val="2"/>
            <w:tcBorders>
              <w:tl2br w:val="nil"/>
              <w:tr2bl w:val="nil"/>
            </w:tcBorders>
            <w:vAlign w:val="center"/>
          </w:tcPr>
          <w:p w14:paraId="57D657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A6D14B4">
            <w:pPr>
              <w:widowControl/>
              <w:jc w:val="left"/>
              <w:textAlignment w:val="center"/>
              <w:rPr>
                <w:rFonts w:ascii="宋体" w:cs="宋体"/>
                <w:sz w:val="20"/>
              </w:rPr>
            </w:pPr>
            <w:r>
              <w:rPr>
                <w:rFonts w:hint="eastAsia"/>
                <w:b w:val="0"/>
                <w:i w:val="0"/>
                <w:caps w:val="0"/>
                <w:spacing w:val="0"/>
                <w:w w:val="100"/>
                <w:sz w:val="20"/>
                <w:szCs w:val="20"/>
                <w:lang w:eastAsia="zh-CN"/>
              </w:rPr>
              <w:t>改善工作条件，提高工作效率</w:t>
            </w:r>
          </w:p>
        </w:tc>
        <w:tc>
          <w:tcPr>
            <w:tcW w:w="4228" w:type="dxa"/>
            <w:gridSpan w:val="2"/>
            <w:tcBorders>
              <w:tl2br w:val="nil"/>
              <w:tr2bl w:val="nil"/>
            </w:tcBorders>
            <w:vAlign w:val="center"/>
          </w:tcPr>
          <w:p w14:paraId="3374D80F">
            <w:pPr>
              <w:jc w:val="center"/>
              <w:rPr>
                <w:rFonts w:hint="eastAsia" w:ascii="宋体" w:cs="宋体" w:eastAsiaTheme="minorEastAsia"/>
                <w:sz w:val="20"/>
                <w:lang w:eastAsia="zh-CN"/>
              </w:rPr>
            </w:pPr>
            <w:r>
              <w:rPr>
                <w:rFonts w:hint="eastAsia" w:ascii="宋体" w:cs="宋体"/>
                <w:sz w:val="20"/>
                <w:lang w:eastAsia="zh-CN"/>
              </w:rPr>
              <w:t>提高工作效率</w:t>
            </w:r>
          </w:p>
        </w:tc>
      </w:tr>
      <w:tr w14:paraId="446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5CF04E">
            <w:pPr>
              <w:jc w:val="center"/>
              <w:rPr>
                <w:rFonts w:ascii="宋体" w:cs="宋体"/>
                <w:sz w:val="20"/>
              </w:rPr>
            </w:pPr>
          </w:p>
        </w:tc>
        <w:tc>
          <w:tcPr>
            <w:tcW w:w="723" w:type="dxa"/>
            <w:vMerge w:val="continue"/>
            <w:tcBorders>
              <w:tl2br w:val="nil"/>
              <w:tr2bl w:val="nil"/>
            </w:tcBorders>
            <w:vAlign w:val="center"/>
          </w:tcPr>
          <w:p w14:paraId="28074EAB">
            <w:pPr>
              <w:jc w:val="center"/>
              <w:rPr>
                <w:rFonts w:ascii="宋体" w:cs="宋体"/>
                <w:sz w:val="20"/>
              </w:rPr>
            </w:pPr>
          </w:p>
        </w:tc>
        <w:tc>
          <w:tcPr>
            <w:tcW w:w="759" w:type="dxa"/>
            <w:gridSpan w:val="2"/>
            <w:tcBorders>
              <w:tl2br w:val="nil"/>
              <w:tr2bl w:val="nil"/>
            </w:tcBorders>
            <w:vAlign w:val="center"/>
          </w:tcPr>
          <w:p w14:paraId="56423C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5DC604A">
            <w:pPr>
              <w:widowControl/>
              <w:jc w:val="left"/>
              <w:textAlignment w:val="center"/>
              <w:rPr>
                <w:rFonts w:ascii="宋体" w:cs="宋体"/>
                <w:sz w:val="20"/>
              </w:rPr>
            </w:pPr>
            <w:r>
              <w:rPr>
                <w:rFonts w:hint="eastAsia"/>
                <w:b w:val="0"/>
                <w:i w:val="0"/>
                <w:caps w:val="0"/>
                <w:spacing w:val="0"/>
                <w:w w:val="100"/>
                <w:sz w:val="20"/>
                <w:szCs w:val="20"/>
                <w:lang w:eastAsia="zh-CN"/>
              </w:rPr>
              <w:t>维护社会稳定</w:t>
            </w:r>
          </w:p>
        </w:tc>
        <w:tc>
          <w:tcPr>
            <w:tcW w:w="4228" w:type="dxa"/>
            <w:gridSpan w:val="2"/>
            <w:tcBorders>
              <w:tl2br w:val="nil"/>
              <w:tr2bl w:val="nil"/>
            </w:tcBorders>
            <w:vAlign w:val="center"/>
          </w:tcPr>
          <w:p w14:paraId="41E890A3">
            <w:pPr>
              <w:jc w:val="center"/>
              <w:rPr>
                <w:rFonts w:ascii="宋体" w:cs="宋体"/>
                <w:sz w:val="20"/>
              </w:rPr>
            </w:pPr>
            <w:r>
              <w:rPr>
                <w:rFonts w:hint="eastAsia"/>
                <w:b w:val="0"/>
                <w:i w:val="0"/>
                <w:caps w:val="0"/>
                <w:spacing w:val="0"/>
                <w:w w:val="100"/>
                <w:sz w:val="20"/>
                <w:szCs w:val="20"/>
                <w:lang w:eastAsia="zh-CN"/>
              </w:rPr>
              <w:t>降低上访率</w:t>
            </w:r>
          </w:p>
        </w:tc>
      </w:tr>
      <w:tr w14:paraId="0E79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289BB45">
            <w:pPr>
              <w:jc w:val="center"/>
              <w:rPr>
                <w:rFonts w:ascii="宋体" w:cs="宋体"/>
                <w:sz w:val="20"/>
              </w:rPr>
            </w:pPr>
          </w:p>
        </w:tc>
        <w:tc>
          <w:tcPr>
            <w:tcW w:w="723" w:type="dxa"/>
            <w:vMerge w:val="continue"/>
            <w:tcBorders>
              <w:tl2br w:val="nil"/>
              <w:tr2bl w:val="nil"/>
            </w:tcBorders>
            <w:vAlign w:val="center"/>
          </w:tcPr>
          <w:p w14:paraId="1000AD9A">
            <w:pPr>
              <w:jc w:val="center"/>
              <w:rPr>
                <w:rFonts w:ascii="宋体" w:cs="宋体"/>
                <w:sz w:val="20"/>
              </w:rPr>
            </w:pPr>
          </w:p>
        </w:tc>
        <w:tc>
          <w:tcPr>
            <w:tcW w:w="759" w:type="dxa"/>
            <w:gridSpan w:val="2"/>
            <w:tcBorders>
              <w:tl2br w:val="nil"/>
              <w:tr2bl w:val="nil"/>
            </w:tcBorders>
            <w:vAlign w:val="center"/>
          </w:tcPr>
          <w:p w14:paraId="1D6FC81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DEEE50D">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节约财政资金</w:t>
            </w:r>
          </w:p>
        </w:tc>
        <w:tc>
          <w:tcPr>
            <w:tcW w:w="4228" w:type="dxa"/>
            <w:gridSpan w:val="2"/>
            <w:tcBorders>
              <w:tl2br w:val="nil"/>
              <w:tr2bl w:val="nil"/>
            </w:tcBorders>
            <w:vAlign w:val="center"/>
          </w:tcPr>
          <w:p w14:paraId="47D8E034">
            <w:pPr>
              <w:jc w:val="center"/>
              <w:rPr>
                <w:rFonts w:hint="eastAsia" w:ascii="宋体" w:cs="宋体" w:eastAsiaTheme="minorEastAsia"/>
                <w:sz w:val="20"/>
                <w:lang w:eastAsia="zh-CN"/>
              </w:rPr>
            </w:pPr>
            <w:r>
              <w:rPr>
                <w:rFonts w:hint="eastAsia" w:ascii="宋体" w:cs="宋体"/>
                <w:sz w:val="20"/>
                <w:lang w:eastAsia="zh-CN"/>
              </w:rPr>
              <w:t>节约财政资金</w:t>
            </w:r>
          </w:p>
        </w:tc>
      </w:tr>
      <w:tr w14:paraId="0ADF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FE6195">
            <w:pPr>
              <w:jc w:val="center"/>
              <w:rPr>
                <w:rFonts w:ascii="宋体" w:cs="宋体"/>
                <w:sz w:val="20"/>
              </w:rPr>
            </w:pPr>
          </w:p>
        </w:tc>
        <w:tc>
          <w:tcPr>
            <w:tcW w:w="723" w:type="dxa"/>
            <w:tcBorders>
              <w:tl2br w:val="nil"/>
              <w:tr2bl w:val="nil"/>
            </w:tcBorders>
            <w:vAlign w:val="center"/>
          </w:tcPr>
          <w:p w14:paraId="42B019C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6C1EF1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D665DE8">
            <w:pPr>
              <w:widowControl/>
              <w:jc w:val="left"/>
              <w:textAlignment w:val="center"/>
              <w:rPr>
                <w:rFonts w:hint="eastAsia" w:ascii="宋体" w:hAnsi="宋体" w:eastAsia="宋体" w:cs="宋体"/>
                <w:sz w:val="20"/>
              </w:rPr>
            </w:pPr>
            <w:r>
              <w:rPr>
                <w:rFonts w:hint="eastAsia"/>
                <w:b w:val="0"/>
                <w:i w:val="0"/>
                <w:caps w:val="0"/>
                <w:spacing w:val="0"/>
                <w:w w:val="100"/>
                <w:sz w:val="20"/>
                <w:szCs w:val="20"/>
                <w:lang w:eastAsia="zh-CN"/>
              </w:rPr>
              <w:t>人民群众对项目满意度</w:t>
            </w:r>
          </w:p>
        </w:tc>
        <w:tc>
          <w:tcPr>
            <w:tcW w:w="4228" w:type="dxa"/>
            <w:gridSpan w:val="2"/>
            <w:tcBorders>
              <w:tl2br w:val="nil"/>
              <w:tr2bl w:val="nil"/>
            </w:tcBorders>
            <w:vAlign w:val="center"/>
          </w:tcPr>
          <w:p w14:paraId="02B66B79">
            <w:pPr>
              <w:jc w:val="center"/>
              <w:rPr>
                <w:rFonts w:hint="default" w:ascii="宋体" w:cs="宋体" w:eastAsiaTheme="minorEastAsia"/>
                <w:sz w:val="20"/>
                <w:lang w:val="en-US" w:eastAsia="zh-CN"/>
              </w:rPr>
            </w:pPr>
            <w:r>
              <w:rPr>
                <w:rFonts w:hint="eastAsia" w:ascii="宋体" w:cs="宋体"/>
                <w:sz w:val="20"/>
                <w:lang w:eastAsia="zh-CN"/>
              </w:rPr>
              <w:t>满意度</w:t>
            </w:r>
            <w:r>
              <w:rPr>
                <w:rFonts w:hint="eastAsia" w:ascii="宋体" w:cs="宋体"/>
                <w:sz w:val="20"/>
                <w:lang w:val="en-US" w:eastAsia="zh-CN"/>
              </w:rPr>
              <w:t>95%以上</w:t>
            </w:r>
          </w:p>
        </w:tc>
      </w:tr>
      <w:tr w14:paraId="46C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14:paraId="475EA6B8">
            <w:pPr>
              <w:jc w:val="center"/>
              <w:rPr>
                <w:rFonts w:ascii="宋体" w:cs="宋体"/>
                <w:sz w:val="20"/>
              </w:rPr>
            </w:pPr>
          </w:p>
        </w:tc>
        <w:tc>
          <w:tcPr>
            <w:tcW w:w="723" w:type="dxa"/>
            <w:vAlign w:val="center"/>
          </w:tcPr>
          <w:p w14:paraId="57C8D887">
            <w:pPr>
              <w:widowControl/>
              <w:spacing w:line="200" w:lineRule="exact"/>
              <w:jc w:val="center"/>
              <w:rPr>
                <w:rFonts w:ascii="宋体" w:cs="宋体"/>
                <w:sz w:val="20"/>
              </w:rPr>
            </w:pPr>
            <w:r>
              <w:rPr>
                <w:rFonts w:hint="eastAsia" w:ascii="宋体" w:hAnsi="宋体" w:cs="宋体"/>
                <w:sz w:val="20"/>
              </w:rPr>
              <w:t>满意度指标</w:t>
            </w:r>
          </w:p>
        </w:tc>
        <w:tc>
          <w:tcPr>
            <w:tcW w:w="759" w:type="dxa"/>
            <w:gridSpan w:val="2"/>
            <w:vAlign w:val="center"/>
          </w:tcPr>
          <w:p w14:paraId="72843476">
            <w:pPr>
              <w:widowControl/>
              <w:spacing w:line="200" w:lineRule="exact"/>
              <w:jc w:val="center"/>
              <w:rPr>
                <w:rFonts w:ascii="宋体" w:cs="宋体"/>
                <w:sz w:val="20"/>
              </w:rPr>
            </w:pPr>
            <w:r>
              <w:rPr>
                <w:rFonts w:hint="eastAsia" w:ascii="宋体" w:hAnsi="宋体" w:cs="宋体"/>
                <w:sz w:val="20"/>
              </w:rPr>
              <w:t>满意度指标</w:t>
            </w:r>
          </w:p>
        </w:tc>
        <w:tc>
          <w:tcPr>
            <w:tcW w:w="2872" w:type="dxa"/>
            <w:vAlign w:val="center"/>
          </w:tcPr>
          <w:p w14:paraId="520ADAB9">
            <w:pPr>
              <w:widowControl/>
              <w:jc w:val="left"/>
              <w:textAlignment w:val="center"/>
              <w:rPr>
                <w:rFonts w:ascii="宋体" w:cs="宋体"/>
                <w:sz w:val="20"/>
              </w:rPr>
            </w:pPr>
            <w:r>
              <w:rPr>
                <w:rFonts w:hint="eastAsia" w:ascii="宋体" w:hAnsi="宋体" w:cs="宋体"/>
                <w:kern w:val="0"/>
                <w:sz w:val="20"/>
                <w:szCs w:val="20"/>
              </w:rPr>
              <w:t>公众满意度。</w:t>
            </w:r>
          </w:p>
        </w:tc>
        <w:tc>
          <w:tcPr>
            <w:tcW w:w="4228" w:type="dxa"/>
            <w:gridSpan w:val="2"/>
            <w:vAlign w:val="center"/>
          </w:tcPr>
          <w:p w14:paraId="2B1C868C">
            <w:pPr>
              <w:jc w:val="center"/>
              <w:rPr>
                <w:rFonts w:ascii="宋体" w:cs="宋体"/>
                <w:sz w:val="20"/>
              </w:rPr>
            </w:pPr>
            <w:r>
              <w:rPr>
                <w:rFonts w:hint="eastAsia" w:ascii="宋体" w:cs="宋体"/>
                <w:sz w:val="20"/>
              </w:rPr>
              <w:t>大于等于</w:t>
            </w:r>
            <w:r>
              <w:rPr>
                <w:rFonts w:ascii="宋体" w:hAnsi="宋体" w:cs="宋体"/>
                <w:kern w:val="0"/>
                <w:sz w:val="20"/>
                <w:szCs w:val="20"/>
              </w:rPr>
              <w:t>95%</w:t>
            </w:r>
            <w:r>
              <w:rPr>
                <w:rFonts w:hint="eastAsia" w:ascii="宋体" w:hAnsi="宋体" w:cs="宋体"/>
                <w:kern w:val="0"/>
                <w:sz w:val="20"/>
                <w:szCs w:val="20"/>
              </w:rPr>
              <w:t>。</w:t>
            </w:r>
          </w:p>
        </w:tc>
      </w:tr>
    </w:tbl>
    <w:p w14:paraId="5E10AAFB">
      <w:pPr>
        <w:ind w:firstLine="640" w:firstLineChars="200"/>
        <w:rPr>
          <w:rFonts w:hint="eastAsia" w:ascii="TimesNewRoman" w:hAnsi="TimesNewRoman" w:eastAsia="仿宋_GB2312" w:cs="TimesNewRoman"/>
          <w:kern w:val="0"/>
          <w:sz w:val="32"/>
          <w:szCs w:val="32"/>
          <w:lang w:val="en-US" w:eastAsia="zh-CN"/>
        </w:rPr>
      </w:pPr>
    </w:p>
    <w:p w14:paraId="1BF526E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朱庄矿安置房费用</w:t>
      </w:r>
      <w:r>
        <w:rPr>
          <w:rFonts w:hint="eastAsia" w:ascii="TimesNewRoman" w:hAnsi="TimesNewRoman" w:eastAsia="仿宋_GB2312" w:cs="TimesNewRoman"/>
          <w:kern w:val="0"/>
          <w:sz w:val="32"/>
          <w:szCs w:val="32"/>
        </w:rPr>
        <w:t>”项目。</w:t>
      </w:r>
    </w:p>
    <w:p w14:paraId="3B1817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朱庄矿安置房费用448.61万元。其中：开票税金274.81、朱庄矿安置房项目工程剩余采购款173.8万元</w:t>
      </w:r>
      <w:r>
        <w:rPr>
          <w:rFonts w:hint="eastAsia" w:ascii="TimesNewRoman" w:hAnsi="TimesNewRoman" w:eastAsia="仿宋_GB2312" w:cs="TimesNewRoman"/>
          <w:kern w:val="0"/>
          <w:sz w:val="32"/>
          <w:szCs w:val="32"/>
        </w:rPr>
        <w:t>。</w:t>
      </w:r>
    </w:p>
    <w:p w14:paraId="3F5980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依据《淮北市重点工程淮海东路建设朱庄矿颐北社区拆迁安置协议》、市审计局审计报告（淮审固报</w:t>
      </w:r>
      <w:r>
        <w:rPr>
          <w:rFonts w:hint="eastAsia" w:ascii="TimesNewRoman" w:hAnsi="TimesNewRoman" w:eastAsia="仿宋_GB2312" w:cs="TimesNewRoman"/>
          <w:kern w:val="0"/>
          <w:sz w:val="32"/>
          <w:szCs w:val="32"/>
          <w:lang w:val="en-US" w:eastAsia="zh-CN"/>
        </w:rPr>
        <w:t>[2019]78号）、（皖淮信会审字[2021]第150号）、</w:t>
      </w:r>
      <w:r>
        <w:rPr>
          <w:rFonts w:hint="eastAsia" w:ascii="TimesNewRoman" w:hAnsi="TimesNewRoman" w:eastAsia="仿宋_GB2312" w:cs="TimesNewRoman"/>
          <w:kern w:val="0"/>
          <w:sz w:val="32"/>
          <w:szCs w:val="32"/>
          <w:lang w:eastAsia="zh-CN"/>
        </w:rPr>
        <w:t>《淮北市淮海东路（赵庄项目）安置房</w:t>
      </w:r>
      <w:r>
        <w:rPr>
          <w:rFonts w:hint="eastAsia" w:ascii="TimesNewRoman" w:hAnsi="TimesNewRoman" w:eastAsia="仿宋_GB2312" w:cs="TimesNewRoman"/>
          <w:kern w:val="0"/>
          <w:sz w:val="32"/>
          <w:szCs w:val="32"/>
          <w:lang w:val="en-US" w:eastAsia="zh-CN"/>
        </w:rPr>
        <w:t>A区朱庄煤矿安置房工程项目投资建设与采购合同</w:t>
      </w:r>
      <w:r>
        <w:rPr>
          <w:rFonts w:hint="eastAsia" w:ascii="TimesNewRoman" w:hAnsi="TimesNewRoman" w:eastAsia="仿宋_GB2312" w:cs="TimesNewRoman"/>
          <w:kern w:val="0"/>
          <w:sz w:val="32"/>
          <w:szCs w:val="32"/>
          <w:lang w:eastAsia="zh-CN"/>
        </w:rPr>
        <w:t>》。</w:t>
      </w:r>
    </w:p>
    <w:p w14:paraId="27BFEA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淮北市房屋征收安置中心</w:t>
      </w:r>
    </w:p>
    <w:p w14:paraId="2FA7D1F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2024年1-12月</w:t>
      </w:r>
    </w:p>
    <w:p w14:paraId="0E0FDB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（5）项目内容。支付朱庄矿安置房费用448.61万元。其中：开票税金274.81、朱庄矿安置房项目工程剩余采购款173.8万元。</w:t>
      </w:r>
    </w:p>
    <w:p w14:paraId="2B47DA8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（6）年度预算安排。448.61万元</w:t>
      </w:r>
    </w:p>
    <w:p w14:paraId="3B2F175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FD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57A54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5E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2A751F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6366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AACBC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28C7E83">
            <w:pPr>
              <w:jc w:val="center"/>
              <w:rPr>
                <w:rFonts w:hint="eastAsia" w:ascii="宋体" w:cs="宋体" w:eastAsiaTheme="minorEastAsia"/>
                <w:sz w:val="20"/>
                <w:lang w:eastAsia="zh-CN"/>
              </w:rPr>
            </w:pPr>
            <w:r>
              <w:rPr>
                <w:rFonts w:hint="eastAsia" w:ascii="宋体" w:cs="宋体"/>
                <w:sz w:val="20"/>
                <w:lang w:eastAsia="zh-CN"/>
              </w:rPr>
              <w:t>朱庄矿安置房费用</w:t>
            </w:r>
          </w:p>
        </w:tc>
      </w:tr>
      <w:tr w14:paraId="1467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B27E8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B1C907">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14:paraId="3CF8747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97E4C30">
            <w:pPr>
              <w:jc w:val="center"/>
              <w:rPr>
                <w:rFonts w:hint="eastAsia" w:eastAsiaTheme="minorEastAsia"/>
                <w:lang w:eastAsia="zh-CN"/>
              </w:rPr>
            </w:pPr>
            <w:r>
              <w:rPr>
                <w:rFonts w:hint="eastAsia" w:asciiTheme="minorEastAsia" w:hAnsiTheme="minorEastAsia" w:cstheme="minorEastAsia"/>
                <w:sz w:val="20"/>
                <w:szCs w:val="20"/>
                <w:lang w:eastAsia="zh-CN"/>
              </w:rPr>
              <w:t>淮北</w:t>
            </w:r>
            <w:r>
              <w:rPr>
                <w:rFonts w:hint="eastAsia" w:asciiTheme="minorEastAsia" w:hAnsiTheme="minorEastAsia" w:eastAsiaTheme="minorEastAsia" w:cstheme="minorEastAsia"/>
                <w:sz w:val="20"/>
                <w:szCs w:val="20"/>
                <w:lang w:eastAsia="zh-CN"/>
              </w:rPr>
              <w:t>市房屋征收安置中心</w:t>
            </w:r>
          </w:p>
        </w:tc>
      </w:tr>
      <w:tr w14:paraId="4A27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85574B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7D48E22">
            <w:pPr>
              <w:jc w:val="center"/>
              <w:rPr>
                <w:rFonts w:hint="eastAsia" w:ascii="宋体" w:cs="宋体" w:eastAsiaTheme="minorEastAsia"/>
                <w:sz w:val="20"/>
                <w:lang w:eastAsia="zh-CN"/>
              </w:rPr>
            </w:pPr>
            <w:r>
              <w:rPr>
                <w:rFonts w:hint="eastAsia" w:ascii="宋体" w:cs="宋体"/>
                <w:sz w:val="20"/>
                <w:lang w:val="en-US" w:eastAsia="zh-CN"/>
              </w:rPr>
              <w:t>本级项目</w:t>
            </w:r>
          </w:p>
        </w:tc>
        <w:tc>
          <w:tcPr>
            <w:tcW w:w="1848" w:type="dxa"/>
            <w:tcBorders>
              <w:tl2br w:val="nil"/>
              <w:tr2bl w:val="nil"/>
            </w:tcBorders>
            <w:vAlign w:val="center"/>
          </w:tcPr>
          <w:p w14:paraId="416F447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50342BA">
            <w:pPr>
              <w:jc w:val="center"/>
              <w:rPr>
                <w:rFonts w:hint="default" w:eastAsiaTheme="minorEastAsia"/>
                <w:lang w:val="en-US" w:eastAsia="zh-CN"/>
              </w:rPr>
            </w:pPr>
            <w:r>
              <w:rPr>
                <w:rFonts w:hint="eastAsia"/>
                <w:lang w:val="en-US" w:eastAsia="zh-CN"/>
              </w:rPr>
              <w:t>1年</w:t>
            </w:r>
          </w:p>
        </w:tc>
      </w:tr>
      <w:tr w14:paraId="1044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369886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FF2728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E45A8B1">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val="0"/>
                <w:i w:val="0"/>
                <w:caps w:val="0"/>
                <w:spacing w:val="0"/>
                <w:w w:val="100"/>
                <w:sz w:val="20"/>
                <w:szCs w:val="20"/>
              </w:rPr>
              <w:t>448.61</w:t>
            </w:r>
          </w:p>
        </w:tc>
      </w:tr>
      <w:tr w14:paraId="7AEE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C6AC617">
            <w:pPr>
              <w:jc w:val="center"/>
              <w:rPr>
                <w:rFonts w:ascii="宋体" w:cs="宋体"/>
                <w:sz w:val="20"/>
              </w:rPr>
            </w:pPr>
          </w:p>
        </w:tc>
        <w:tc>
          <w:tcPr>
            <w:tcW w:w="3349" w:type="dxa"/>
            <w:gridSpan w:val="2"/>
            <w:tcBorders>
              <w:tl2br w:val="nil"/>
              <w:tr2bl w:val="nil"/>
            </w:tcBorders>
            <w:vAlign w:val="center"/>
          </w:tcPr>
          <w:p w14:paraId="6C8755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74FAA1E">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val="0"/>
                <w:i w:val="0"/>
                <w:caps w:val="0"/>
                <w:spacing w:val="0"/>
                <w:w w:val="100"/>
                <w:sz w:val="20"/>
                <w:szCs w:val="20"/>
              </w:rPr>
              <w:t>448.61</w:t>
            </w:r>
          </w:p>
        </w:tc>
      </w:tr>
      <w:tr w14:paraId="634B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7BEEE7D">
            <w:pPr>
              <w:jc w:val="center"/>
              <w:rPr>
                <w:rFonts w:ascii="宋体" w:cs="宋体"/>
                <w:sz w:val="20"/>
              </w:rPr>
            </w:pPr>
          </w:p>
        </w:tc>
        <w:tc>
          <w:tcPr>
            <w:tcW w:w="3349" w:type="dxa"/>
            <w:gridSpan w:val="2"/>
            <w:tcBorders>
              <w:tl2br w:val="nil"/>
              <w:tr2bl w:val="nil"/>
            </w:tcBorders>
            <w:vAlign w:val="center"/>
          </w:tcPr>
          <w:p w14:paraId="4CA6BA7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B8BE3C6">
            <w:pPr>
              <w:jc w:val="center"/>
              <w:rPr>
                <w:rFonts w:ascii="宋体" w:cs="宋体"/>
                <w:sz w:val="20"/>
              </w:rPr>
            </w:pPr>
          </w:p>
        </w:tc>
      </w:tr>
      <w:tr w14:paraId="2EEF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C02633">
            <w:pPr>
              <w:jc w:val="center"/>
              <w:rPr>
                <w:rFonts w:ascii="宋体" w:cs="宋体"/>
                <w:sz w:val="20"/>
              </w:rPr>
            </w:pPr>
          </w:p>
        </w:tc>
        <w:tc>
          <w:tcPr>
            <w:tcW w:w="3349" w:type="dxa"/>
            <w:gridSpan w:val="2"/>
            <w:tcBorders>
              <w:tl2br w:val="nil"/>
              <w:tr2bl w:val="nil"/>
            </w:tcBorders>
            <w:vAlign w:val="center"/>
          </w:tcPr>
          <w:p w14:paraId="283B789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BB935A0">
            <w:pPr>
              <w:jc w:val="right"/>
              <w:rPr>
                <w:rFonts w:ascii="宋体" w:cs="宋体"/>
                <w:sz w:val="20"/>
              </w:rPr>
            </w:pPr>
          </w:p>
        </w:tc>
      </w:tr>
      <w:tr w14:paraId="74B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F148D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F375161">
            <w:pPr>
              <w:jc w:val="left"/>
              <w:rPr>
                <w:rFonts w:ascii="宋体" w:cs="宋体"/>
                <w:sz w:val="20"/>
              </w:rPr>
            </w:pPr>
            <w:r>
              <w:rPr>
                <w:rFonts w:hint="eastAsia"/>
                <w:b w:val="0"/>
                <w:i w:val="0"/>
                <w:caps w:val="0"/>
                <w:spacing w:val="0"/>
                <w:w w:val="100"/>
                <w:sz w:val="20"/>
                <w:szCs w:val="20"/>
              </w:rPr>
              <w:t>目标1：</w:t>
            </w:r>
            <w:r>
              <w:rPr>
                <w:rFonts w:hint="eastAsia"/>
                <w:b w:val="0"/>
                <w:i w:val="0"/>
                <w:caps w:val="0"/>
                <w:spacing w:val="0"/>
                <w:w w:val="100"/>
                <w:sz w:val="20"/>
                <w:szCs w:val="20"/>
                <w:lang w:eastAsia="zh-CN"/>
              </w:rPr>
              <w:t>全年预算</w:t>
            </w:r>
            <w:r>
              <w:rPr>
                <w:rFonts w:hint="eastAsia" w:ascii="仿宋" w:hAnsi="仿宋" w:eastAsia="仿宋" w:cs="仿宋"/>
                <w:b w:val="0"/>
                <w:i w:val="0"/>
                <w:caps w:val="0"/>
                <w:spacing w:val="0"/>
                <w:w w:val="100"/>
                <w:sz w:val="21"/>
                <w:szCs w:val="21"/>
              </w:rPr>
              <w:t>448.61</w:t>
            </w:r>
            <w:r>
              <w:rPr>
                <w:rFonts w:hint="eastAsia"/>
                <w:b w:val="0"/>
                <w:i w:val="0"/>
                <w:caps w:val="0"/>
                <w:spacing w:val="0"/>
                <w:w w:val="100"/>
                <w:sz w:val="20"/>
                <w:szCs w:val="20"/>
                <w:lang w:val="en-US" w:eastAsia="zh-CN"/>
              </w:rPr>
              <w:t>万元，预计12月之前完成全年目标，执行率100%</w:t>
            </w:r>
            <w:r>
              <w:rPr>
                <w:rFonts w:hint="eastAsia"/>
                <w:b w:val="0"/>
                <w:i w:val="0"/>
                <w:caps w:val="0"/>
                <w:spacing w:val="0"/>
                <w:w w:val="100"/>
                <w:sz w:val="20"/>
                <w:szCs w:val="20"/>
              </w:rPr>
              <w:br w:type="textWrapping"/>
            </w:r>
          </w:p>
        </w:tc>
      </w:tr>
      <w:tr w14:paraId="5611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302572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9E1500A">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一级</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指标</w:t>
            </w:r>
          </w:p>
        </w:tc>
        <w:tc>
          <w:tcPr>
            <w:tcW w:w="759" w:type="dxa"/>
            <w:gridSpan w:val="2"/>
            <w:tcBorders>
              <w:tl2br w:val="nil"/>
              <w:tr2bl w:val="nil"/>
            </w:tcBorders>
            <w:vAlign w:val="center"/>
          </w:tcPr>
          <w:p w14:paraId="252B8480">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二级指标</w:t>
            </w:r>
          </w:p>
        </w:tc>
        <w:tc>
          <w:tcPr>
            <w:tcW w:w="2872" w:type="dxa"/>
            <w:tcBorders>
              <w:tl2br w:val="nil"/>
              <w:tr2bl w:val="nil"/>
            </w:tcBorders>
            <w:vAlign w:val="center"/>
          </w:tcPr>
          <w:p w14:paraId="2A649C91">
            <w:pPr>
              <w:widowControl/>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三级指标</w:t>
            </w:r>
          </w:p>
        </w:tc>
        <w:tc>
          <w:tcPr>
            <w:tcW w:w="4228" w:type="dxa"/>
            <w:gridSpan w:val="2"/>
            <w:tcBorders>
              <w:tl2br w:val="nil"/>
              <w:tr2bl w:val="nil"/>
            </w:tcBorders>
            <w:vAlign w:val="center"/>
          </w:tcPr>
          <w:p w14:paraId="720C59F5">
            <w:pPr>
              <w:widowControl/>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指标值</w:t>
            </w:r>
          </w:p>
        </w:tc>
      </w:tr>
      <w:tr w14:paraId="4FD3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D6F637">
            <w:pPr>
              <w:jc w:val="center"/>
              <w:rPr>
                <w:rFonts w:ascii="宋体" w:cs="宋体"/>
                <w:sz w:val="20"/>
              </w:rPr>
            </w:pPr>
          </w:p>
        </w:tc>
        <w:tc>
          <w:tcPr>
            <w:tcW w:w="723" w:type="dxa"/>
            <w:vMerge w:val="restart"/>
            <w:tcBorders>
              <w:tl2br w:val="nil"/>
              <w:tr2bl w:val="nil"/>
            </w:tcBorders>
            <w:vAlign w:val="center"/>
          </w:tcPr>
          <w:p w14:paraId="3F22AE27">
            <w:pPr>
              <w:widowControl/>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产出指标</w:t>
            </w:r>
          </w:p>
        </w:tc>
        <w:tc>
          <w:tcPr>
            <w:tcW w:w="759" w:type="dxa"/>
            <w:gridSpan w:val="2"/>
            <w:tcBorders>
              <w:tl2br w:val="nil"/>
              <w:tr2bl w:val="nil"/>
            </w:tcBorders>
            <w:vAlign w:val="center"/>
          </w:tcPr>
          <w:p w14:paraId="202AFD70">
            <w:pPr>
              <w:snapToGrid/>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spacing w:val="0"/>
                <w:w w:val="100"/>
                <w:sz w:val="20"/>
                <w:szCs w:val="20"/>
              </w:rPr>
            </w:pPr>
            <w:r>
              <w:rPr>
                <w:rFonts w:hint="eastAsia" w:asciiTheme="minorEastAsia" w:hAnsiTheme="minorEastAsia" w:eastAsiaTheme="minorEastAsia" w:cstheme="minorEastAsia"/>
                <w:b w:val="0"/>
                <w:i w:val="0"/>
                <w:caps w:val="0"/>
                <w:spacing w:val="0"/>
                <w:w w:val="100"/>
                <w:sz w:val="20"/>
                <w:szCs w:val="20"/>
              </w:rPr>
              <w:t>数量</w:t>
            </w:r>
          </w:p>
          <w:p w14:paraId="07BC4724">
            <w:pPr>
              <w:snapToGrid/>
              <w:spacing w:before="0" w:beforeAutospacing="0" w:after="0" w:afterAutospacing="0" w:line="240" w:lineRule="auto"/>
              <w:jc w:val="center"/>
              <w:textAlignment w:val="baseline"/>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rPr>
              <w:t>指标</w:t>
            </w:r>
          </w:p>
        </w:tc>
        <w:tc>
          <w:tcPr>
            <w:tcW w:w="2872" w:type="dxa"/>
            <w:tcBorders>
              <w:tl2br w:val="nil"/>
              <w:tr2bl w:val="nil"/>
            </w:tcBorders>
            <w:vAlign w:val="center"/>
          </w:tcPr>
          <w:p w14:paraId="1CD3815F">
            <w:pPr>
              <w:snapToGrid/>
              <w:spacing w:before="0" w:beforeAutospacing="0" w:after="0" w:afterAutospacing="0" w:line="240" w:lineRule="auto"/>
              <w:jc w:val="both"/>
              <w:textAlignment w:val="baseline"/>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全年预算数</w:t>
            </w:r>
          </w:p>
        </w:tc>
        <w:tc>
          <w:tcPr>
            <w:tcW w:w="4228" w:type="dxa"/>
            <w:gridSpan w:val="2"/>
            <w:tcBorders>
              <w:tl2br w:val="nil"/>
              <w:tr2bl w:val="nil"/>
            </w:tcBorders>
            <w:vAlign w:val="center"/>
          </w:tcPr>
          <w:p w14:paraId="5BFC5EED">
            <w:pPr>
              <w:snapToGrid/>
              <w:spacing w:before="0" w:beforeAutospacing="0" w:after="0" w:afterAutospacing="0" w:line="240" w:lineRule="auto"/>
              <w:jc w:val="center"/>
              <w:textAlignment w:val="baseline"/>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1"/>
                <w:szCs w:val="21"/>
              </w:rPr>
              <w:t>448.61</w:t>
            </w:r>
            <w:r>
              <w:rPr>
                <w:rFonts w:hint="eastAsia" w:asciiTheme="minorEastAsia" w:hAnsiTheme="minorEastAsia" w:eastAsiaTheme="minorEastAsia" w:cstheme="minorEastAsia"/>
                <w:b w:val="0"/>
                <w:i w:val="0"/>
                <w:caps w:val="0"/>
                <w:spacing w:val="0"/>
                <w:w w:val="100"/>
                <w:sz w:val="20"/>
                <w:szCs w:val="20"/>
                <w:lang w:val="en-US" w:eastAsia="zh-CN"/>
              </w:rPr>
              <w:t>万</w:t>
            </w:r>
            <w:r>
              <w:rPr>
                <w:rFonts w:hint="eastAsia" w:asciiTheme="minorEastAsia" w:hAnsiTheme="minorEastAsia" w:cstheme="minorEastAsia"/>
                <w:b w:val="0"/>
                <w:i w:val="0"/>
                <w:caps w:val="0"/>
                <w:spacing w:val="0"/>
                <w:w w:val="100"/>
                <w:sz w:val="20"/>
                <w:szCs w:val="20"/>
                <w:lang w:val="en-US" w:eastAsia="zh-CN"/>
              </w:rPr>
              <w:t>元</w:t>
            </w:r>
          </w:p>
        </w:tc>
      </w:tr>
      <w:tr w14:paraId="0077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92021F">
            <w:pPr>
              <w:jc w:val="center"/>
              <w:rPr>
                <w:rFonts w:ascii="宋体" w:cs="宋体"/>
                <w:sz w:val="20"/>
              </w:rPr>
            </w:pPr>
          </w:p>
        </w:tc>
        <w:tc>
          <w:tcPr>
            <w:tcW w:w="723" w:type="dxa"/>
            <w:vMerge w:val="continue"/>
            <w:tcBorders>
              <w:tl2br w:val="nil"/>
              <w:tr2bl w:val="nil"/>
            </w:tcBorders>
            <w:vAlign w:val="center"/>
          </w:tcPr>
          <w:p w14:paraId="6B10CB77">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70345941">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质量指标</w:t>
            </w:r>
          </w:p>
        </w:tc>
        <w:tc>
          <w:tcPr>
            <w:tcW w:w="2872" w:type="dxa"/>
            <w:tcBorders>
              <w:tl2br w:val="nil"/>
              <w:tr2bl w:val="nil"/>
            </w:tcBorders>
            <w:vAlign w:val="center"/>
          </w:tcPr>
          <w:p w14:paraId="6A4AB666">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color w:val="000000"/>
                <w:kern w:val="0"/>
                <w:sz w:val="20"/>
                <w:szCs w:val="20"/>
                <w:lang w:eastAsia="zh-CN"/>
              </w:rPr>
              <w:t>开标税金</w:t>
            </w:r>
          </w:p>
        </w:tc>
        <w:tc>
          <w:tcPr>
            <w:tcW w:w="4228" w:type="dxa"/>
            <w:gridSpan w:val="2"/>
            <w:tcBorders>
              <w:tl2br w:val="nil"/>
              <w:tr2bl w:val="nil"/>
            </w:tcBorders>
            <w:vAlign w:val="center"/>
          </w:tcPr>
          <w:p w14:paraId="072A8444">
            <w:pPr>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lang w:eastAsia="zh-CN"/>
              </w:rPr>
              <w:t>预计全年完成指标</w:t>
            </w:r>
          </w:p>
        </w:tc>
      </w:tr>
      <w:tr w14:paraId="33B9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C5F4EF">
            <w:pPr>
              <w:jc w:val="center"/>
              <w:rPr>
                <w:rFonts w:ascii="宋体" w:cs="宋体"/>
                <w:sz w:val="20"/>
              </w:rPr>
            </w:pPr>
          </w:p>
        </w:tc>
        <w:tc>
          <w:tcPr>
            <w:tcW w:w="723" w:type="dxa"/>
            <w:vMerge w:val="continue"/>
            <w:tcBorders>
              <w:tl2br w:val="nil"/>
              <w:tr2bl w:val="nil"/>
            </w:tcBorders>
            <w:vAlign w:val="center"/>
          </w:tcPr>
          <w:p w14:paraId="5F22B6EC">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76C0CA69">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49FF441C">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color w:val="000000"/>
                <w:kern w:val="0"/>
                <w:sz w:val="20"/>
                <w:szCs w:val="20"/>
                <w:lang w:eastAsia="zh-CN"/>
              </w:rPr>
              <w:t>工程质量合格率</w:t>
            </w:r>
          </w:p>
        </w:tc>
        <w:tc>
          <w:tcPr>
            <w:tcW w:w="4228" w:type="dxa"/>
            <w:gridSpan w:val="2"/>
            <w:tcBorders>
              <w:tl2br w:val="nil"/>
              <w:tr2bl w:val="nil"/>
            </w:tcBorders>
            <w:vAlign w:val="center"/>
          </w:tcPr>
          <w:p w14:paraId="7DA12223">
            <w:pPr>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100%合格</w:t>
            </w:r>
          </w:p>
        </w:tc>
      </w:tr>
      <w:tr w14:paraId="2991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C5EC1C">
            <w:pPr>
              <w:jc w:val="center"/>
              <w:rPr>
                <w:rFonts w:ascii="宋体" w:cs="宋体"/>
                <w:sz w:val="20"/>
              </w:rPr>
            </w:pPr>
          </w:p>
        </w:tc>
        <w:tc>
          <w:tcPr>
            <w:tcW w:w="723" w:type="dxa"/>
            <w:vMerge w:val="continue"/>
            <w:tcBorders>
              <w:tl2br w:val="nil"/>
              <w:tr2bl w:val="nil"/>
            </w:tcBorders>
            <w:vAlign w:val="center"/>
          </w:tcPr>
          <w:p w14:paraId="51FDA5D9">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5AF2D6B8">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时效指标</w:t>
            </w:r>
          </w:p>
        </w:tc>
        <w:tc>
          <w:tcPr>
            <w:tcW w:w="2872" w:type="dxa"/>
            <w:tcBorders>
              <w:tl2br w:val="nil"/>
              <w:tr2bl w:val="nil"/>
            </w:tcBorders>
            <w:vAlign w:val="center"/>
          </w:tcPr>
          <w:p w14:paraId="7EFDA21B">
            <w:pPr>
              <w:widowControl/>
              <w:jc w:val="left"/>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完成预期目标时间</w:t>
            </w:r>
          </w:p>
        </w:tc>
        <w:tc>
          <w:tcPr>
            <w:tcW w:w="4228" w:type="dxa"/>
            <w:gridSpan w:val="2"/>
            <w:tcBorders>
              <w:tl2br w:val="nil"/>
              <w:tr2bl w:val="nil"/>
            </w:tcBorders>
            <w:vAlign w:val="center"/>
          </w:tcPr>
          <w:p w14:paraId="74E76233">
            <w:pPr>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计划</w:t>
            </w:r>
            <w:r>
              <w:rPr>
                <w:rFonts w:hint="eastAsia" w:asciiTheme="minorEastAsia" w:hAnsiTheme="minorEastAsia" w:eastAsiaTheme="minorEastAsia" w:cstheme="minorEastAsia"/>
                <w:b w:val="0"/>
                <w:i w:val="0"/>
                <w:caps w:val="0"/>
                <w:spacing w:val="0"/>
                <w:w w:val="100"/>
                <w:sz w:val="20"/>
                <w:szCs w:val="20"/>
                <w:lang w:val="en-US" w:eastAsia="zh-CN"/>
              </w:rPr>
              <w:t>2024年12月之前完成预期目标</w:t>
            </w:r>
            <w:r>
              <w:rPr>
                <w:rFonts w:hint="eastAsia" w:asciiTheme="minorEastAsia" w:hAnsiTheme="minorEastAsia" w:eastAsiaTheme="minorEastAsia" w:cstheme="minorEastAsia"/>
                <w:b w:val="0"/>
                <w:i w:val="0"/>
                <w:caps w:val="0"/>
                <w:spacing w:val="0"/>
                <w:w w:val="100"/>
                <w:sz w:val="20"/>
                <w:szCs w:val="20"/>
              </w:rPr>
              <w:t>　</w:t>
            </w:r>
          </w:p>
        </w:tc>
      </w:tr>
      <w:tr w14:paraId="1376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94044C">
            <w:pPr>
              <w:jc w:val="center"/>
              <w:rPr>
                <w:rFonts w:ascii="宋体" w:cs="宋体"/>
                <w:sz w:val="20"/>
              </w:rPr>
            </w:pPr>
          </w:p>
        </w:tc>
        <w:tc>
          <w:tcPr>
            <w:tcW w:w="723" w:type="dxa"/>
            <w:vMerge w:val="continue"/>
            <w:tcBorders>
              <w:tl2br w:val="nil"/>
              <w:tr2bl w:val="nil"/>
            </w:tcBorders>
            <w:vAlign w:val="center"/>
          </w:tcPr>
          <w:p w14:paraId="218B3AEC">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0B45E329">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4FD3F24C">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color w:val="000000"/>
                <w:kern w:val="0"/>
                <w:sz w:val="20"/>
                <w:szCs w:val="20"/>
                <w:lang w:eastAsia="zh-CN"/>
              </w:rPr>
              <w:t>项目完成时性</w:t>
            </w:r>
          </w:p>
        </w:tc>
        <w:tc>
          <w:tcPr>
            <w:tcW w:w="4228" w:type="dxa"/>
            <w:gridSpan w:val="2"/>
            <w:tcBorders>
              <w:tl2br w:val="nil"/>
              <w:tr2bl w:val="nil"/>
            </w:tcBorders>
            <w:vAlign w:val="center"/>
          </w:tcPr>
          <w:p w14:paraId="0BCECF46">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及时</w:t>
            </w:r>
          </w:p>
        </w:tc>
      </w:tr>
      <w:tr w14:paraId="1229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E9DBCA">
            <w:pPr>
              <w:jc w:val="center"/>
              <w:rPr>
                <w:rFonts w:ascii="宋体" w:cs="宋体"/>
                <w:sz w:val="20"/>
              </w:rPr>
            </w:pPr>
          </w:p>
        </w:tc>
        <w:tc>
          <w:tcPr>
            <w:tcW w:w="723" w:type="dxa"/>
            <w:vMerge w:val="continue"/>
            <w:tcBorders>
              <w:tl2br w:val="nil"/>
              <w:tr2bl w:val="nil"/>
            </w:tcBorders>
            <w:vAlign w:val="center"/>
          </w:tcPr>
          <w:p w14:paraId="0E50BB32">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44A0CE4E">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成本指标</w:t>
            </w:r>
          </w:p>
        </w:tc>
        <w:tc>
          <w:tcPr>
            <w:tcW w:w="2872" w:type="dxa"/>
            <w:tcBorders>
              <w:tl2br w:val="nil"/>
              <w:tr2bl w:val="nil"/>
            </w:tcBorders>
            <w:vAlign w:val="center"/>
          </w:tcPr>
          <w:p w14:paraId="2D7E9E5E">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kern w:val="2"/>
                <w:sz w:val="20"/>
                <w:szCs w:val="20"/>
                <w:lang w:val="en-US" w:eastAsia="zh-CN" w:bidi="ar-SA"/>
              </w:rPr>
            </w:pPr>
            <w:r>
              <w:rPr>
                <w:rFonts w:hint="eastAsia" w:asciiTheme="minorEastAsia" w:hAnsiTheme="minorEastAsia" w:cstheme="minorEastAsia"/>
                <w:b w:val="0"/>
                <w:i w:val="0"/>
                <w:caps w:val="0"/>
                <w:spacing w:val="0"/>
                <w:w w:val="100"/>
                <w:sz w:val="20"/>
                <w:szCs w:val="20"/>
                <w:lang w:eastAsia="zh-CN"/>
              </w:rPr>
              <w:t>项目总成本</w:t>
            </w:r>
          </w:p>
        </w:tc>
        <w:tc>
          <w:tcPr>
            <w:tcW w:w="4228" w:type="dxa"/>
            <w:gridSpan w:val="2"/>
            <w:tcBorders>
              <w:tl2br w:val="nil"/>
              <w:tr2bl w:val="nil"/>
            </w:tcBorders>
            <w:vAlign w:val="center"/>
          </w:tcPr>
          <w:p w14:paraId="4A16A25F">
            <w:pPr>
              <w:jc w:val="center"/>
              <w:rPr>
                <w:rFonts w:hint="default" w:asciiTheme="minorEastAsia" w:hAnsiTheme="minorEastAsia" w:eastAsiaTheme="minorEastAsia" w:cstheme="minorEastAsia"/>
                <w:sz w:val="20"/>
                <w:lang w:val="en-US" w:eastAsia="zh-CN"/>
              </w:rPr>
            </w:pPr>
            <w:r>
              <w:rPr>
                <w:rFonts w:hint="eastAsia" w:asciiTheme="minorEastAsia" w:hAnsiTheme="minorEastAsia" w:cstheme="minorEastAsia"/>
                <w:sz w:val="20"/>
                <w:lang w:val="en-US" w:eastAsia="zh-CN"/>
              </w:rPr>
              <w:t>2024年完成指标</w:t>
            </w:r>
          </w:p>
        </w:tc>
      </w:tr>
      <w:tr w14:paraId="185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74B364">
            <w:pPr>
              <w:jc w:val="center"/>
              <w:rPr>
                <w:rFonts w:ascii="宋体" w:cs="宋体"/>
                <w:sz w:val="20"/>
              </w:rPr>
            </w:pPr>
          </w:p>
        </w:tc>
        <w:tc>
          <w:tcPr>
            <w:tcW w:w="723" w:type="dxa"/>
            <w:vMerge w:val="continue"/>
            <w:tcBorders>
              <w:tl2br w:val="nil"/>
              <w:tr2bl w:val="nil"/>
            </w:tcBorders>
            <w:vAlign w:val="center"/>
          </w:tcPr>
          <w:p w14:paraId="561F7097">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750FA64A">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002CA770">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支付预算指标</w:t>
            </w:r>
          </w:p>
        </w:tc>
        <w:tc>
          <w:tcPr>
            <w:tcW w:w="4228" w:type="dxa"/>
            <w:gridSpan w:val="2"/>
            <w:tcBorders>
              <w:tl2br w:val="nil"/>
              <w:tr2bl w:val="nil"/>
            </w:tcBorders>
            <w:vAlign w:val="center"/>
          </w:tcPr>
          <w:p w14:paraId="7A549F08">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全年完成指标</w:t>
            </w:r>
          </w:p>
        </w:tc>
      </w:tr>
      <w:tr w14:paraId="7DE1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8972C8">
            <w:pPr>
              <w:jc w:val="center"/>
              <w:rPr>
                <w:rFonts w:ascii="宋体" w:cs="宋体"/>
                <w:sz w:val="20"/>
              </w:rPr>
            </w:pPr>
          </w:p>
        </w:tc>
        <w:tc>
          <w:tcPr>
            <w:tcW w:w="723" w:type="dxa"/>
            <w:vMerge w:val="restart"/>
            <w:tcBorders>
              <w:tl2br w:val="nil"/>
              <w:tr2bl w:val="nil"/>
            </w:tcBorders>
            <w:vAlign w:val="center"/>
          </w:tcPr>
          <w:p w14:paraId="61CEB746">
            <w:pPr>
              <w:widowControl/>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效益指标</w:t>
            </w:r>
          </w:p>
        </w:tc>
        <w:tc>
          <w:tcPr>
            <w:tcW w:w="759" w:type="dxa"/>
            <w:gridSpan w:val="2"/>
            <w:vMerge w:val="restart"/>
            <w:tcBorders>
              <w:tl2br w:val="nil"/>
              <w:tr2bl w:val="nil"/>
            </w:tcBorders>
            <w:vAlign w:val="center"/>
          </w:tcPr>
          <w:p w14:paraId="7954CB53">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经济效益指标</w:t>
            </w:r>
          </w:p>
        </w:tc>
        <w:tc>
          <w:tcPr>
            <w:tcW w:w="2872" w:type="dxa"/>
            <w:tcBorders>
              <w:tl2br w:val="nil"/>
              <w:tr2bl w:val="nil"/>
            </w:tcBorders>
            <w:vAlign w:val="center"/>
          </w:tcPr>
          <w:p w14:paraId="08081AAA">
            <w:pPr>
              <w:widowControl/>
              <w:jc w:val="left"/>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项目完成间接产生经济效益</w:t>
            </w:r>
          </w:p>
        </w:tc>
        <w:tc>
          <w:tcPr>
            <w:tcW w:w="4228" w:type="dxa"/>
            <w:gridSpan w:val="2"/>
            <w:tcBorders>
              <w:tl2br w:val="nil"/>
              <w:tr2bl w:val="nil"/>
            </w:tcBorders>
            <w:vAlign w:val="center"/>
          </w:tcPr>
          <w:p w14:paraId="4B0806B8">
            <w:pPr>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计划于</w:t>
            </w:r>
            <w:r>
              <w:rPr>
                <w:rFonts w:hint="eastAsia" w:asciiTheme="minorEastAsia" w:hAnsiTheme="minorEastAsia" w:eastAsiaTheme="minorEastAsia" w:cstheme="minorEastAsia"/>
                <w:b w:val="0"/>
                <w:i w:val="0"/>
                <w:caps w:val="0"/>
                <w:spacing w:val="0"/>
                <w:w w:val="100"/>
                <w:sz w:val="20"/>
                <w:szCs w:val="20"/>
                <w:lang w:val="en-US" w:eastAsia="zh-CN"/>
              </w:rPr>
              <w:t>2024年12月之前完成预期目标</w:t>
            </w:r>
          </w:p>
        </w:tc>
      </w:tr>
      <w:tr w14:paraId="6518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B2D26C">
            <w:pPr>
              <w:jc w:val="center"/>
              <w:rPr>
                <w:rFonts w:ascii="宋体" w:cs="宋体"/>
                <w:sz w:val="20"/>
              </w:rPr>
            </w:pPr>
          </w:p>
        </w:tc>
        <w:tc>
          <w:tcPr>
            <w:tcW w:w="723" w:type="dxa"/>
            <w:vMerge w:val="continue"/>
            <w:tcBorders>
              <w:tl2br w:val="nil"/>
              <w:tr2bl w:val="nil"/>
            </w:tcBorders>
            <w:vAlign w:val="center"/>
          </w:tcPr>
          <w:p w14:paraId="5C87FA24">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33758360">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28D42D05">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color w:val="000000"/>
                <w:kern w:val="0"/>
                <w:sz w:val="20"/>
                <w:szCs w:val="20"/>
                <w:lang w:eastAsia="zh-CN"/>
              </w:rPr>
              <w:t>交付使用率</w:t>
            </w:r>
          </w:p>
        </w:tc>
        <w:tc>
          <w:tcPr>
            <w:tcW w:w="4228" w:type="dxa"/>
            <w:gridSpan w:val="2"/>
            <w:tcBorders>
              <w:tl2br w:val="nil"/>
              <w:tr2bl w:val="nil"/>
            </w:tcBorders>
            <w:vAlign w:val="center"/>
          </w:tcPr>
          <w:p w14:paraId="50DFD793">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全部交付完成</w:t>
            </w:r>
          </w:p>
        </w:tc>
      </w:tr>
      <w:tr w14:paraId="5C46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E76064">
            <w:pPr>
              <w:jc w:val="center"/>
              <w:rPr>
                <w:rFonts w:ascii="宋体" w:cs="宋体"/>
                <w:sz w:val="20"/>
              </w:rPr>
            </w:pPr>
          </w:p>
        </w:tc>
        <w:tc>
          <w:tcPr>
            <w:tcW w:w="723" w:type="dxa"/>
            <w:vMerge w:val="continue"/>
            <w:tcBorders>
              <w:tl2br w:val="nil"/>
              <w:tr2bl w:val="nil"/>
            </w:tcBorders>
            <w:vAlign w:val="center"/>
          </w:tcPr>
          <w:p w14:paraId="2F465EEC">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06EB4FFA">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社会效益指标</w:t>
            </w:r>
          </w:p>
        </w:tc>
        <w:tc>
          <w:tcPr>
            <w:tcW w:w="2872" w:type="dxa"/>
            <w:tcBorders>
              <w:tl2br w:val="nil"/>
              <w:tr2bl w:val="nil"/>
            </w:tcBorders>
            <w:vAlign w:val="center"/>
          </w:tcPr>
          <w:p w14:paraId="6C6F0EB4">
            <w:pPr>
              <w:widowControl/>
              <w:jc w:val="left"/>
              <w:textAlignment w:val="center"/>
              <w:rPr>
                <w:rFonts w:hint="eastAsia" w:asciiTheme="minorEastAsia" w:hAnsiTheme="minorEastAsia" w:eastAsiaTheme="minorEastAsia" w:cstheme="minorEastAsia"/>
                <w:sz w:val="20"/>
              </w:rPr>
            </w:pPr>
            <w:r>
              <w:rPr>
                <w:rFonts w:hint="eastAsia" w:asciiTheme="minorEastAsia" w:hAnsiTheme="minorEastAsia" w:cstheme="minorEastAsia"/>
                <w:b w:val="0"/>
                <w:i w:val="0"/>
                <w:caps w:val="0"/>
                <w:spacing w:val="0"/>
                <w:w w:val="100"/>
                <w:sz w:val="20"/>
                <w:szCs w:val="20"/>
                <w:lang w:eastAsia="zh-CN"/>
              </w:rPr>
              <w:t>生活质量</w:t>
            </w:r>
          </w:p>
        </w:tc>
        <w:tc>
          <w:tcPr>
            <w:tcW w:w="4228" w:type="dxa"/>
            <w:gridSpan w:val="2"/>
            <w:tcBorders>
              <w:tl2br w:val="nil"/>
              <w:tr2bl w:val="nil"/>
            </w:tcBorders>
            <w:vAlign w:val="center"/>
          </w:tcPr>
          <w:p w14:paraId="499FB7AB">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居住水平满足人均要求</w:t>
            </w:r>
          </w:p>
        </w:tc>
      </w:tr>
      <w:tr w14:paraId="7D0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1B219D">
            <w:pPr>
              <w:jc w:val="center"/>
              <w:rPr>
                <w:rFonts w:ascii="宋体" w:cs="宋体"/>
                <w:sz w:val="20"/>
              </w:rPr>
            </w:pPr>
          </w:p>
        </w:tc>
        <w:tc>
          <w:tcPr>
            <w:tcW w:w="723" w:type="dxa"/>
            <w:vMerge w:val="continue"/>
            <w:tcBorders>
              <w:tl2br w:val="nil"/>
              <w:tr2bl w:val="nil"/>
            </w:tcBorders>
            <w:vAlign w:val="center"/>
          </w:tcPr>
          <w:p w14:paraId="6DF186A3">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69EFB5A7">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4A87322C">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color w:val="000000"/>
                <w:kern w:val="0"/>
                <w:sz w:val="20"/>
                <w:szCs w:val="20"/>
                <w:lang w:eastAsia="zh-CN"/>
              </w:rPr>
              <w:t>社会环境</w:t>
            </w:r>
          </w:p>
        </w:tc>
        <w:tc>
          <w:tcPr>
            <w:tcW w:w="4228" w:type="dxa"/>
            <w:gridSpan w:val="2"/>
            <w:tcBorders>
              <w:tl2br w:val="nil"/>
              <w:tr2bl w:val="nil"/>
            </w:tcBorders>
            <w:vAlign w:val="center"/>
          </w:tcPr>
          <w:p w14:paraId="3FA66736">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人文环境及自然环境满足人均要求</w:t>
            </w:r>
          </w:p>
        </w:tc>
      </w:tr>
      <w:tr w14:paraId="5784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10AD43">
            <w:pPr>
              <w:jc w:val="center"/>
              <w:rPr>
                <w:rFonts w:ascii="宋体" w:cs="宋体"/>
                <w:sz w:val="20"/>
              </w:rPr>
            </w:pPr>
          </w:p>
        </w:tc>
        <w:tc>
          <w:tcPr>
            <w:tcW w:w="723" w:type="dxa"/>
            <w:vMerge w:val="continue"/>
            <w:tcBorders>
              <w:tl2br w:val="nil"/>
              <w:tr2bl w:val="nil"/>
            </w:tcBorders>
            <w:vAlign w:val="center"/>
          </w:tcPr>
          <w:p w14:paraId="131E30D5">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0DD610E1">
            <w:pPr>
              <w:widowControl/>
              <w:spacing w:line="200" w:lineRule="exact"/>
              <w:jc w:val="center"/>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color w:val="000000"/>
                <w:kern w:val="0"/>
                <w:sz w:val="20"/>
                <w:szCs w:val="20"/>
              </w:rPr>
              <w:t>生态效益指标</w:t>
            </w:r>
          </w:p>
        </w:tc>
        <w:tc>
          <w:tcPr>
            <w:tcW w:w="2872" w:type="dxa"/>
            <w:tcBorders>
              <w:tl2br w:val="nil"/>
              <w:tr2bl w:val="nil"/>
            </w:tcBorders>
            <w:vAlign w:val="center"/>
          </w:tcPr>
          <w:p w14:paraId="7CDE2AEC">
            <w:pPr>
              <w:widowControl/>
              <w:jc w:val="left"/>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维护社会稳定</w:t>
            </w:r>
          </w:p>
        </w:tc>
        <w:tc>
          <w:tcPr>
            <w:tcW w:w="4228" w:type="dxa"/>
            <w:gridSpan w:val="2"/>
            <w:tcBorders>
              <w:tl2br w:val="nil"/>
              <w:tr2bl w:val="nil"/>
            </w:tcBorders>
            <w:vAlign w:val="center"/>
          </w:tcPr>
          <w:p w14:paraId="0AC1E145">
            <w:pPr>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降低上访率</w:t>
            </w:r>
          </w:p>
        </w:tc>
      </w:tr>
      <w:tr w14:paraId="2679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082802">
            <w:pPr>
              <w:jc w:val="center"/>
              <w:rPr>
                <w:rFonts w:ascii="宋体" w:cs="宋体"/>
                <w:sz w:val="20"/>
              </w:rPr>
            </w:pPr>
          </w:p>
        </w:tc>
        <w:tc>
          <w:tcPr>
            <w:tcW w:w="723" w:type="dxa"/>
            <w:vMerge w:val="continue"/>
            <w:tcBorders>
              <w:tl2br w:val="nil"/>
              <w:tr2bl w:val="nil"/>
            </w:tcBorders>
            <w:vAlign w:val="center"/>
          </w:tcPr>
          <w:p w14:paraId="28D26C4C">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6BC13325">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70B9AF3E">
            <w:pPr>
              <w:widowControl/>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lang w:eastAsia="zh-CN"/>
              </w:rPr>
              <w:t>是否环境良好</w:t>
            </w:r>
          </w:p>
        </w:tc>
        <w:tc>
          <w:tcPr>
            <w:tcW w:w="4228" w:type="dxa"/>
            <w:gridSpan w:val="2"/>
            <w:tcBorders>
              <w:tl2br w:val="nil"/>
              <w:tr2bl w:val="nil"/>
            </w:tcBorders>
            <w:vAlign w:val="center"/>
          </w:tcPr>
          <w:p w14:paraId="6D9AAE1C">
            <w:pPr>
              <w:widowControl/>
              <w:jc w:val="center"/>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lang w:eastAsia="zh-CN"/>
              </w:rPr>
              <w:t>环境良好</w:t>
            </w:r>
          </w:p>
        </w:tc>
      </w:tr>
      <w:tr w14:paraId="00D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6DC68F0">
            <w:pPr>
              <w:jc w:val="center"/>
              <w:rPr>
                <w:rFonts w:ascii="宋体" w:cs="宋体"/>
                <w:sz w:val="20"/>
              </w:rPr>
            </w:pPr>
          </w:p>
        </w:tc>
        <w:tc>
          <w:tcPr>
            <w:tcW w:w="723" w:type="dxa"/>
            <w:vMerge w:val="continue"/>
            <w:tcBorders>
              <w:tl2br w:val="nil"/>
              <w:tr2bl w:val="nil"/>
            </w:tcBorders>
            <w:vAlign w:val="center"/>
          </w:tcPr>
          <w:p w14:paraId="0EF1A7CD">
            <w:pPr>
              <w:jc w:val="center"/>
              <w:rPr>
                <w:rFonts w:hint="eastAsia" w:asciiTheme="minorEastAsia" w:hAnsiTheme="minorEastAsia" w:eastAsiaTheme="minorEastAsia" w:cstheme="minorEastAsia"/>
                <w:sz w:val="20"/>
              </w:rPr>
            </w:pPr>
          </w:p>
        </w:tc>
        <w:tc>
          <w:tcPr>
            <w:tcW w:w="759" w:type="dxa"/>
            <w:gridSpan w:val="2"/>
            <w:vMerge w:val="restart"/>
            <w:tcBorders>
              <w:tl2br w:val="nil"/>
              <w:tr2bl w:val="nil"/>
            </w:tcBorders>
            <w:vAlign w:val="center"/>
          </w:tcPr>
          <w:p w14:paraId="2296C52C">
            <w:pPr>
              <w:widowControl/>
              <w:spacing w:line="200" w:lineRule="exact"/>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可持续影响指标</w:t>
            </w:r>
          </w:p>
        </w:tc>
        <w:tc>
          <w:tcPr>
            <w:tcW w:w="2872" w:type="dxa"/>
            <w:tcBorders>
              <w:tl2br w:val="nil"/>
              <w:tr2bl w:val="nil"/>
            </w:tcBorders>
            <w:vAlign w:val="center"/>
          </w:tcPr>
          <w:p w14:paraId="3B06C9CE">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color w:val="000000"/>
                <w:kern w:val="0"/>
                <w:sz w:val="20"/>
                <w:szCs w:val="20"/>
                <w:lang w:eastAsia="zh-CN"/>
              </w:rPr>
              <w:t>节约财政资金</w:t>
            </w:r>
          </w:p>
        </w:tc>
        <w:tc>
          <w:tcPr>
            <w:tcW w:w="4228" w:type="dxa"/>
            <w:gridSpan w:val="2"/>
            <w:tcBorders>
              <w:tl2br w:val="nil"/>
              <w:tr2bl w:val="nil"/>
            </w:tcBorders>
            <w:vAlign w:val="center"/>
          </w:tcPr>
          <w:p w14:paraId="436641D6">
            <w:pPr>
              <w:jc w:val="center"/>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sz w:val="20"/>
                <w:lang w:eastAsia="zh-CN"/>
              </w:rPr>
              <w:t>节约财政资金</w:t>
            </w:r>
          </w:p>
        </w:tc>
      </w:tr>
      <w:tr w14:paraId="28F0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843FF18">
            <w:pPr>
              <w:jc w:val="center"/>
              <w:rPr>
                <w:rFonts w:ascii="宋体" w:cs="宋体"/>
                <w:sz w:val="20"/>
              </w:rPr>
            </w:pPr>
          </w:p>
        </w:tc>
        <w:tc>
          <w:tcPr>
            <w:tcW w:w="723" w:type="dxa"/>
            <w:vMerge w:val="continue"/>
            <w:tcBorders>
              <w:tl2br w:val="nil"/>
              <w:tr2bl w:val="nil"/>
            </w:tcBorders>
            <w:vAlign w:val="center"/>
          </w:tcPr>
          <w:p w14:paraId="6FACFE2C">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2BB1D2F1">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12309CEE">
            <w:pPr>
              <w:widowControl/>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lang w:eastAsia="zh-CN"/>
              </w:rPr>
              <w:t>解决社会就业</w:t>
            </w:r>
          </w:p>
        </w:tc>
        <w:tc>
          <w:tcPr>
            <w:tcW w:w="4228" w:type="dxa"/>
            <w:gridSpan w:val="2"/>
            <w:tcBorders>
              <w:tl2br w:val="nil"/>
              <w:tr2bl w:val="nil"/>
            </w:tcBorders>
            <w:vAlign w:val="center"/>
          </w:tcPr>
          <w:p w14:paraId="6D2E07CD">
            <w:pPr>
              <w:jc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0"/>
                <w:lang w:eastAsia="zh-CN"/>
              </w:rPr>
              <w:t>可解决周边居边就业</w:t>
            </w:r>
          </w:p>
        </w:tc>
      </w:tr>
      <w:tr w14:paraId="1533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05B2EB">
            <w:pPr>
              <w:jc w:val="center"/>
              <w:rPr>
                <w:rFonts w:ascii="宋体" w:cs="宋体"/>
                <w:sz w:val="20"/>
              </w:rPr>
            </w:pPr>
          </w:p>
        </w:tc>
        <w:tc>
          <w:tcPr>
            <w:tcW w:w="723" w:type="dxa"/>
            <w:vMerge w:val="restart"/>
            <w:tcBorders>
              <w:tl2br w:val="nil"/>
              <w:tr2bl w:val="nil"/>
            </w:tcBorders>
            <w:vAlign w:val="center"/>
          </w:tcPr>
          <w:p w14:paraId="57325906">
            <w:pPr>
              <w:widowControl/>
              <w:spacing w:line="200" w:lineRule="exact"/>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满意度指标</w:t>
            </w:r>
          </w:p>
        </w:tc>
        <w:tc>
          <w:tcPr>
            <w:tcW w:w="759" w:type="dxa"/>
            <w:gridSpan w:val="2"/>
            <w:vMerge w:val="restart"/>
            <w:tcBorders>
              <w:tl2br w:val="nil"/>
              <w:tr2bl w:val="nil"/>
            </w:tcBorders>
            <w:vAlign w:val="center"/>
          </w:tcPr>
          <w:p w14:paraId="5B1FE799">
            <w:pPr>
              <w:widowControl/>
              <w:spacing w:line="200" w:lineRule="exact"/>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满意度指标</w:t>
            </w:r>
          </w:p>
        </w:tc>
        <w:tc>
          <w:tcPr>
            <w:tcW w:w="2872" w:type="dxa"/>
            <w:tcBorders>
              <w:tl2br w:val="nil"/>
              <w:tr2bl w:val="nil"/>
            </w:tcBorders>
            <w:vAlign w:val="center"/>
          </w:tcPr>
          <w:p w14:paraId="120A70BB">
            <w:pPr>
              <w:widowControl/>
              <w:jc w:val="left"/>
              <w:textAlignment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val="0"/>
                <w:i w:val="0"/>
                <w:caps w:val="0"/>
                <w:spacing w:val="0"/>
                <w:w w:val="100"/>
                <w:sz w:val="20"/>
                <w:szCs w:val="20"/>
                <w:lang w:eastAsia="zh-CN"/>
              </w:rPr>
              <w:t>人民群众对项目满意度</w:t>
            </w:r>
          </w:p>
        </w:tc>
        <w:tc>
          <w:tcPr>
            <w:tcW w:w="4228" w:type="dxa"/>
            <w:gridSpan w:val="2"/>
            <w:tcBorders>
              <w:tl2br w:val="nil"/>
              <w:tr2bl w:val="nil"/>
            </w:tcBorders>
            <w:vAlign w:val="center"/>
          </w:tcPr>
          <w:p w14:paraId="4D6BB595">
            <w:pPr>
              <w:jc w:val="center"/>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eastAsia="zh-CN"/>
              </w:rPr>
              <w:t>满意度</w:t>
            </w:r>
            <w:r>
              <w:rPr>
                <w:rFonts w:hint="eastAsia" w:asciiTheme="minorEastAsia" w:hAnsiTheme="minorEastAsia" w:eastAsiaTheme="minorEastAsia" w:cstheme="minorEastAsia"/>
                <w:sz w:val="20"/>
                <w:lang w:val="en-US" w:eastAsia="zh-CN"/>
              </w:rPr>
              <w:t>95%以上</w:t>
            </w:r>
          </w:p>
        </w:tc>
      </w:tr>
      <w:tr w14:paraId="119C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04A915">
            <w:pPr>
              <w:jc w:val="center"/>
              <w:rPr>
                <w:rFonts w:ascii="宋体" w:cs="宋体"/>
                <w:sz w:val="20"/>
              </w:rPr>
            </w:pPr>
          </w:p>
        </w:tc>
        <w:tc>
          <w:tcPr>
            <w:tcW w:w="723" w:type="dxa"/>
            <w:vMerge w:val="continue"/>
            <w:tcBorders>
              <w:tl2br w:val="nil"/>
              <w:tr2bl w:val="nil"/>
            </w:tcBorders>
            <w:vAlign w:val="center"/>
          </w:tcPr>
          <w:p w14:paraId="10790F17">
            <w:pPr>
              <w:jc w:val="center"/>
              <w:rPr>
                <w:rFonts w:hint="eastAsia" w:asciiTheme="minorEastAsia" w:hAnsiTheme="minorEastAsia" w:eastAsiaTheme="minorEastAsia" w:cstheme="minorEastAsia"/>
                <w:sz w:val="20"/>
              </w:rPr>
            </w:pPr>
          </w:p>
        </w:tc>
        <w:tc>
          <w:tcPr>
            <w:tcW w:w="759" w:type="dxa"/>
            <w:gridSpan w:val="2"/>
            <w:vMerge w:val="continue"/>
            <w:tcBorders>
              <w:tl2br w:val="nil"/>
              <w:tr2bl w:val="nil"/>
            </w:tcBorders>
            <w:vAlign w:val="center"/>
          </w:tcPr>
          <w:p w14:paraId="3E7F4B67">
            <w:pPr>
              <w:jc w:val="center"/>
              <w:rPr>
                <w:rFonts w:hint="eastAsia" w:asciiTheme="minorEastAsia" w:hAnsiTheme="minorEastAsia" w:eastAsiaTheme="minorEastAsia" w:cstheme="minorEastAsia"/>
                <w:sz w:val="20"/>
              </w:rPr>
            </w:pPr>
          </w:p>
        </w:tc>
        <w:tc>
          <w:tcPr>
            <w:tcW w:w="2872" w:type="dxa"/>
            <w:tcBorders>
              <w:tl2br w:val="nil"/>
              <w:tr2bl w:val="nil"/>
            </w:tcBorders>
            <w:vAlign w:val="center"/>
          </w:tcPr>
          <w:p w14:paraId="338417A1">
            <w:pPr>
              <w:widowControl/>
              <w:jc w:val="left"/>
              <w:textAlignment w:val="center"/>
              <w:rPr>
                <w:rFonts w:hint="eastAsia" w:asciiTheme="minorEastAsia" w:hAnsiTheme="minorEastAsia" w:eastAsiaTheme="minorEastAsia" w:cstheme="minorEastAsia"/>
                <w:sz w:val="20"/>
                <w:lang w:eastAsia="zh-CN"/>
              </w:rPr>
            </w:pPr>
            <w:r>
              <w:rPr>
                <w:rFonts w:hint="eastAsia" w:asciiTheme="minorEastAsia" w:hAnsiTheme="minorEastAsia" w:cstheme="minorEastAsia"/>
                <w:color w:val="000000"/>
                <w:kern w:val="0"/>
                <w:sz w:val="20"/>
                <w:szCs w:val="20"/>
                <w:lang w:eastAsia="zh-CN"/>
              </w:rPr>
              <w:t>服务对象满意度</w:t>
            </w:r>
          </w:p>
        </w:tc>
        <w:tc>
          <w:tcPr>
            <w:tcW w:w="4228" w:type="dxa"/>
            <w:gridSpan w:val="2"/>
            <w:tcBorders>
              <w:tl2br w:val="nil"/>
              <w:tr2bl w:val="nil"/>
            </w:tcBorders>
            <w:vAlign w:val="center"/>
          </w:tcPr>
          <w:p w14:paraId="53F922B8">
            <w:pPr>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大于等于</w:t>
            </w:r>
            <w:r>
              <w:rPr>
                <w:rFonts w:hint="eastAsia" w:asciiTheme="minorEastAsia" w:hAnsiTheme="minorEastAsia" w:eastAsiaTheme="minorEastAsia" w:cstheme="minorEastAsia"/>
                <w:kern w:val="0"/>
                <w:sz w:val="20"/>
                <w:szCs w:val="20"/>
              </w:rPr>
              <w:t>95%。</w:t>
            </w:r>
          </w:p>
        </w:tc>
      </w:tr>
    </w:tbl>
    <w:p w14:paraId="3A46B49C">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639052E">
      <w:pPr>
        <w:ind w:firstLine="640" w:firstLineChars="200"/>
        <w:rPr>
          <w:rFonts w:ascii="TimesNewRoman" w:hAnsi="TimesNewRoman" w:eastAsia="仿宋_GB2312" w:cs="TimesNewRoman"/>
          <w:kern w:val="0"/>
          <w:sz w:val="32"/>
          <w:szCs w:val="32"/>
        </w:rPr>
      </w:pPr>
      <w:r>
        <w:rPr>
          <w:rFonts w:hint="eastAsia" w:ascii="仿宋_GB2312" w:hAnsi="仿宋" w:eastAsia="仿宋_GB2312" w:cs="宋体"/>
          <w:kern w:val="0"/>
          <w:sz w:val="32"/>
          <w:szCs w:val="32"/>
        </w:rPr>
        <w:t>淮北市</w:t>
      </w:r>
      <w:r>
        <w:rPr>
          <w:rFonts w:hint="eastAsia" w:ascii="仿宋_GB2312" w:hAnsi="仿宋" w:eastAsia="仿宋_GB2312" w:cs="宋体"/>
          <w:kern w:val="0"/>
          <w:sz w:val="32"/>
          <w:szCs w:val="32"/>
          <w:lang w:eastAsia="zh-CN"/>
        </w:rPr>
        <w:t>房屋征收安置中心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5876B891">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63B8633">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宋体"/>
          <w:kern w:val="0"/>
          <w:sz w:val="32"/>
          <w:szCs w:val="32"/>
        </w:rPr>
        <w:t>淮北市</w:t>
      </w:r>
      <w:r>
        <w:rPr>
          <w:rFonts w:hint="eastAsia" w:ascii="仿宋_GB2312" w:hAnsi="仿宋" w:eastAsia="仿宋_GB2312" w:cs="宋体"/>
          <w:kern w:val="0"/>
          <w:sz w:val="32"/>
          <w:szCs w:val="32"/>
          <w:lang w:eastAsia="zh-CN"/>
        </w:rPr>
        <w:t>房屋征收安置中心</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96DA2B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A00D0B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eastAsia="zh-CN"/>
        </w:rPr>
        <w:t>年12月31日，淮北</w:t>
      </w:r>
      <w:r>
        <w:rPr>
          <w:rFonts w:hint="eastAsia" w:ascii="TimesNewRoman" w:hAnsi="TimesNewRoman" w:eastAsia="仿宋_GB2312" w:cs="TimesNewRoman"/>
          <w:kern w:val="0"/>
          <w:sz w:val="32"/>
          <w:szCs w:val="32"/>
        </w:rPr>
        <w:t>市</w:t>
      </w:r>
      <w:r>
        <w:rPr>
          <w:rFonts w:hint="eastAsia" w:ascii="TimesNewRoman" w:hAnsi="TimesNewRoman" w:eastAsia="仿宋_GB2312" w:cs="TimesNewRoman"/>
          <w:kern w:val="0"/>
          <w:sz w:val="32"/>
          <w:szCs w:val="32"/>
          <w:lang w:eastAsia="zh-CN"/>
        </w:rPr>
        <w:t>房屋征收安置中心共有车辆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w:t>
      </w:r>
    </w:p>
    <w:p w14:paraId="13CBF6C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年</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w:t>
      </w:r>
    </w:p>
    <w:p w14:paraId="4400AB5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77805B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年，淮北市房屋征收安置中心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个项目实行了绩效目标管理，涉及一般公共预算当年财政拨款</w:t>
      </w:r>
      <w:r>
        <w:rPr>
          <w:rFonts w:hint="eastAsia" w:ascii="TimesNewRoman" w:hAnsi="TimesNewRoman" w:eastAsia="仿宋_GB2312" w:cs="TimesNewRoman"/>
          <w:kern w:val="0"/>
          <w:sz w:val="32"/>
          <w:szCs w:val="32"/>
          <w:lang w:val="en-US" w:eastAsia="zh-CN"/>
        </w:rPr>
        <w:t>523.01万</w:t>
      </w:r>
      <w:r>
        <w:rPr>
          <w:rFonts w:hint="eastAsia" w:ascii="TimesNewRoman" w:hAnsi="TimesNewRoman" w:eastAsia="仿宋_GB2312" w:cs="TimesNewRoman"/>
          <w:kern w:val="0"/>
          <w:sz w:val="32"/>
          <w:szCs w:val="32"/>
          <w:lang w:eastAsia="zh-CN"/>
        </w:rPr>
        <w:t>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w:t>
      </w:r>
    </w:p>
    <w:p w14:paraId="79BF0C2F">
      <w:pPr>
        <w:pStyle w:val="6"/>
        <w:adjustRightInd w:val="0"/>
        <w:snapToGrid w:val="0"/>
        <w:spacing w:line="560" w:lineRule="exact"/>
        <w:jc w:val="center"/>
        <w:rPr>
          <w:rFonts w:ascii="TimesNewRoman" w:hAnsi="TimesNewRoman" w:eastAsia="黑体" w:cs="TimesNewRoman"/>
          <w:bCs/>
          <w:sz w:val="36"/>
          <w:szCs w:val="36"/>
        </w:rPr>
      </w:pPr>
    </w:p>
    <w:p w14:paraId="290389AD">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97B7817"/>
    <w:p w14:paraId="144F1176">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406F7D9">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F4F15D7">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444187AA">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D316274">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1813EE1">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2D50B5F">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499D66">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B00D0DC">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BD9CADD">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5324CFA"/>
    <w:p w14:paraId="472D5595"/>
    <w:p w14:paraId="60F15BA5"/>
    <w:p w14:paraId="79954353"/>
    <w:p w14:paraId="4BAB11DF"/>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auto"/>
    <w:pitch w:val="default"/>
    <w:sig w:usb0="00000000" w:usb1="00000000"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8538"/>
    <w:multiLevelType w:val="singleLevel"/>
    <w:tmpl w:val="879085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4C406B5"/>
    <w:rsid w:val="0633208D"/>
    <w:rsid w:val="0C1B3E87"/>
    <w:rsid w:val="0D5F66E8"/>
    <w:rsid w:val="0D9D2131"/>
    <w:rsid w:val="11D00844"/>
    <w:rsid w:val="12A61E39"/>
    <w:rsid w:val="190B6E9A"/>
    <w:rsid w:val="19B845B1"/>
    <w:rsid w:val="1A7022BD"/>
    <w:rsid w:val="1C2A5889"/>
    <w:rsid w:val="1EA91E81"/>
    <w:rsid w:val="1EC963F8"/>
    <w:rsid w:val="23024E6A"/>
    <w:rsid w:val="25CB3C39"/>
    <w:rsid w:val="2769747F"/>
    <w:rsid w:val="331E5064"/>
    <w:rsid w:val="3A3A0F35"/>
    <w:rsid w:val="3DE572E5"/>
    <w:rsid w:val="3F962742"/>
    <w:rsid w:val="446D6254"/>
    <w:rsid w:val="457377A1"/>
    <w:rsid w:val="4FEA3F54"/>
    <w:rsid w:val="509A4CE3"/>
    <w:rsid w:val="54C87412"/>
    <w:rsid w:val="550F3292"/>
    <w:rsid w:val="5666732B"/>
    <w:rsid w:val="655930EE"/>
    <w:rsid w:val="706936C1"/>
    <w:rsid w:val="73C8468D"/>
    <w:rsid w:val="759A6312"/>
    <w:rsid w:val="79FE59E3"/>
    <w:rsid w:val="7EB814E4"/>
    <w:rsid w:val="7F1D3DBA"/>
    <w:rsid w:val="D79C3E96"/>
    <w:rsid w:val="DDEF2ACF"/>
    <w:rsid w:val="FDEE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eastAsia="宋体"/>
      <w:sz w:val="24"/>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semiHidden/>
    <w:unhideWhenUsed/>
    <w:qFormat/>
    <w:uiPriority w:val="99"/>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7521</Words>
  <Characters>8497</Characters>
  <Lines>46</Lines>
  <Paragraphs>13</Paragraphs>
  <TotalTime>7</TotalTime>
  <ScaleCrop>false</ScaleCrop>
  <LinksUpToDate>false</LinksUpToDate>
  <CharactersWithSpaces>8796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2023-01-31T01:51:00Z</dcterms:created>
  <dc:creator>lenovo</dc:creator>
  <cp:lastModifiedBy>only love</cp:lastModifiedBy>
  <dcterms:modified xsi:type="dcterms:W3CDTF">2024-12-11T08:31:02Z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A6C3D1460E4F4E1D8CE7FEABB9F2D31C_12</vt:lpwstr>
  </property>
</Properties>
</file>