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D1265">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4FC058E0"/>
    <w:p w14:paraId="4E8EF0CF"/>
    <w:p w14:paraId="6AD80F8D"/>
    <w:p w14:paraId="3737338D"/>
    <w:p w14:paraId="1D0F5EED"/>
    <w:p w14:paraId="648FF05A"/>
    <w:p w14:paraId="0B7F713F"/>
    <w:p w14:paraId="0231ADD8"/>
    <w:p w14:paraId="019F9D9A">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重点工程建设管理处</w:t>
      </w:r>
      <w:r>
        <w:rPr>
          <w:rFonts w:hint="eastAsia" w:ascii="TimesNewRoman" w:hAnsi="TimesNewRoman" w:eastAsia="华文中宋" w:cs="TimesNewRoman"/>
          <w:b/>
          <w:sz w:val="44"/>
          <w:szCs w:val="44"/>
        </w:rPr>
        <w:t>2024年</w:t>
      </w:r>
    </w:p>
    <w:p w14:paraId="5C60BB74">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78DD57F7"/>
    <w:p w14:paraId="0C00F93E"/>
    <w:p w14:paraId="2733E7F0"/>
    <w:p w14:paraId="638102AD"/>
    <w:p w14:paraId="5143E65A"/>
    <w:p w14:paraId="67D5E1A0"/>
    <w:p w14:paraId="649CF2DC"/>
    <w:p w14:paraId="19425A7B"/>
    <w:p w14:paraId="1F30B3B4"/>
    <w:p w14:paraId="45A6D753"/>
    <w:p w14:paraId="2804298F"/>
    <w:p w14:paraId="12F33846"/>
    <w:p w14:paraId="0B67F07D"/>
    <w:p w14:paraId="27ADDCE9"/>
    <w:p w14:paraId="4C2EF374"/>
    <w:p w14:paraId="4729A669"/>
    <w:p w14:paraId="04DA152A"/>
    <w:p w14:paraId="3889CFCD"/>
    <w:p w14:paraId="60155B9F"/>
    <w:p w14:paraId="7BD639C6"/>
    <w:p w14:paraId="3AB39CC7"/>
    <w:p w14:paraId="45CC4AAC"/>
    <w:p w14:paraId="7D500825">
      <w:pPr>
        <w:pStyle w:val="4"/>
        <w:adjustRightInd w:val="0"/>
        <w:snapToGrid w:val="0"/>
        <w:spacing w:line="560" w:lineRule="exact"/>
        <w:jc w:val="center"/>
        <w:rPr>
          <w:rFonts w:ascii="TimesNewRoman" w:hAnsi="TimesNewRoman" w:eastAsia="黑体" w:cs="TimesNewRoman"/>
          <w:bCs/>
          <w:sz w:val="44"/>
          <w:szCs w:val="44"/>
        </w:rPr>
      </w:pPr>
    </w:p>
    <w:p w14:paraId="42A28966">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0B9DEC60"/>
    <w:p w14:paraId="1E864FB5"/>
    <w:p w14:paraId="3F3750B4">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FF561D8"/>
    <w:p w14:paraId="2C5A157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65759DF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F73F77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2CAD3DA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年度主要工作任务</w:t>
      </w:r>
    </w:p>
    <w:p w14:paraId="1C2E793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2024年部门（单位）预算表</w:t>
      </w:r>
    </w:p>
    <w:p w14:paraId="7ACF68F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2024年收支总表</w:t>
      </w:r>
    </w:p>
    <w:p w14:paraId="1C9DC18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2024年收入总表</w:t>
      </w:r>
    </w:p>
    <w:p w14:paraId="5BCB42F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2024年支出总表</w:t>
      </w:r>
    </w:p>
    <w:p w14:paraId="35B348A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2024年财政拨款收支总表</w:t>
      </w:r>
    </w:p>
    <w:p w14:paraId="65156A7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2024年一般公共预算支出表</w:t>
      </w:r>
    </w:p>
    <w:p w14:paraId="7771AF8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2024年一般公共预算基本支出表</w:t>
      </w:r>
    </w:p>
    <w:p w14:paraId="1A6892B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2024年政府性基金预算支出表</w:t>
      </w:r>
    </w:p>
    <w:p w14:paraId="0772800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2024年国有资本经营预算支出表</w:t>
      </w:r>
    </w:p>
    <w:p w14:paraId="426B156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2024年项目支出表</w:t>
      </w:r>
    </w:p>
    <w:p w14:paraId="48EC07B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2024年政府采购支出表</w:t>
      </w:r>
    </w:p>
    <w:p w14:paraId="02E0C022">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2024年政府购买服务支出表</w:t>
      </w:r>
    </w:p>
    <w:p w14:paraId="3969E7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重点工程建设管理处</w:t>
      </w:r>
      <w:r>
        <w:rPr>
          <w:rFonts w:ascii="TimesNewRoman" w:hAnsi="TimesNewRoman" w:eastAsia="仿宋_GB2312" w:cs="TimesNewRoman"/>
          <w:bCs/>
          <w:sz w:val="32"/>
          <w:szCs w:val="32"/>
        </w:rPr>
        <w:t>2024年通用资产配置支出表</w:t>
      </w:r>
    </w:p>
    <w:p w14:paraId="369AAB25">
      <w:pPr>
        <w:pStyle w:val="4"/>
        <w:adjustRightInd w:val="0"/>
        <w:snapToGrid w:val="0"/>
        <w:spacing w:line="400" w:lineRule="exact"/>
        <w:ind w:firstLine="800" w:firstLineChars="250"/>
        <w:rPr>
          <w:rFonts w:ascii="TimesNewRoman" w:hAnsi="TimesNewRoman" w:eastAsia="仿宋_GB2312" w:cs="TimesNewRoman"/>
          <w:bCs/>
          <w:sz w:val="32"/>
          <w:szCs w:val="32"/>
        </w:rPr>
      </w:pPr>
    </w:p>
    <w:p w14:paraId="4AA6EF5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2024年部门（单位）预算情况说明</w:t>
      </w:r>
    </w:p>
    <w:p w14:paraId="3B787DD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5B917E1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72D7113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3FD727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0B68F82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2C8972C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4B66F2E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4407F54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258087E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76BCADD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0B962A1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539FF02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1CB2D2A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73AD527B">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5383AB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2024年部门预算纳入绩效考评项目表</w:t>
      </w:r>
    </w:p>
    <w:p w14:paraId="727674F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bCs/>
          <w:sz w:val="32"/>
          <w:szCs w:val="32"/>
        </w:rPr>
        <w:t>2024年部门预算专项资金管理清单（专栏公开）</w:t>
      </w:r>
    </w:p>
    <w:p w14:paraId="37B8CBA5">
      <w:pPr>
        <w:pStyle w:val="4"/>
        <w:adjustRightInd w:val="0"/>
        <w:snapToGrid w:val="0"/>
        <w:spacing w:line="400" w:lineRule="exact"/>
        <w:ind w:firstLine="800" w:firstLineChars="250"/>
        <w:rPr>
          <w:rFonts w:ascii="TimesNewRoman" w:hAnsi="TimesNewRoman" w:eastAsia="仿宋_GB2312" w:cs="TimesNewRoman"/>
          <w:bCs/>
          <w:sz w:val="32"/>
          <w:szCs w:val="32"/>
        </w:rPr>
      </w:pPr>
    </w:p>
    <w:p w14:paraId="24ABFE7B">
      <w:pPr>
        <w:pStyle w:val="4"/>
        <w:adjustRightInd w:val="0"/>
        <w:snapToGrid w:val="0"/>
        <w:spacing w:line="400" w:lineRule="exact"/>
        <w:ind w:firstLine="800" w:firstLineChars="250"/>
        <w:rPr>
          <w:rFonts w:ascii="TimesNewRoman" w:hAnsi="TimesNewRoman" w:eastAsia="仿宋_GB2312" w:cs="TimesNewRoman"/>
          <w:bCs/>
          <w:sz w:val="32"/>
          <w:szCs w:val="32"/>
        </w:rPr>
      </w:pPr>
    </w:p>
    <w:p w14:paraId="3928932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0B55F389"/>
    <w:p w14:paraId="31494D5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2AC6CF8">
      <w:pPr>
        <w:pStyle w:val="4"/>
        <w:adjustRightInd w:val="0"/>
        <w:snapToGrid w:val="0"/>
        <w:spacing w:before="0" w:beforeAutospacing="0" w:after="0" w:afterAutospacing="0" w:line="360" w:lineRule="auto"/>
        <w:ind w:firstLine="784" w:firstLineChars="245"/>
        <w:jc w:val="both"/>
        <w:rPr>
          <w:rFonts w:hint="eastAsia" w:ascii="仿宋_GB2312" w:hAnsi="仿宋" w:eastAsia="仿宋_GB2312"/>
          <w:sz w:val="32"/>
          <w:szCs w:val="32"/>
        </w:rPr>
      </w:pPr>
      <w:r>
        <w:rPr>
          <w:rFonts w:hint="eastAsia" w:ascii="仿宋_GB2312" w:hAnsi="仿宋" w:eastAsia="仿宋_GB2312"/>
          <w:sz w:val="32"/>
          <w:szCs w:val="32"/>
        </w:rPr>
        <w:t>淮北市重点工程建设管理</w:t>
      </w:r>
      <w:r>
        <w:rPr>
          <w:rFonts w:hint="eastAsia" w:ascii="仿宋_GB2312" w:hAnsi="仿宋" w:eastAsia="仿宋_GB2312"/>
          <w:sz w:val="32"/>
          <w:szCs w:val="32"/>
          <w:lang w:eastAsia="zh-CN"/>
        </w:rPr>
        <w:t>处</w:t>
      </w:r>
      <w:r>
        <w:rPr>
          <w:rFonts w:hint="eastAsia" w:ascii="仿宋_GB2312" w:hAnsi="仿宋" w:eastAsia="仿宋_GB2312"/>
          <w:sz w:val="32"/>
          <w:szCs w:val="32"/>
        </w:rPr>
        <w:t>参与政府性投资工程项目的谋划工作，参与项目立项、可研、环评、能评、稳评、规划、土地、勘察、设计、清单编制、招投标、施工许可等前期各项工作，组织编制初步设计、施工图设计并申请办理相关审查审批工作，组织实施重点工程项目的建设管理工作，负责工程质量、进度、投资控制、安全、合同、信息管理及现场协调工作，负责授权范围内的变更签证、申报、审批工作、负责组织编制、审核工程预算、结算及申请拨付工程建设所需资金、负责组织工程竣工验收、移交等工作，承办主管部门交办的其他事项。</w:t>
      </w:r>
    </w:p>
    <w:p w14:paraId="3B15A24D">
      <w:pPr>
        <w:pStyle w:val="4"/>
        <w:adjustRightInd w:val="0"/>
        <w:snapToGrid w:val="0"/>
        <w:spacing w:before="0" w:beforeAutospacing="0" w:after="0" w:afterAutospacing="0" w:line="360" w:lineRule="auto"/>
        <w:ind w:firstLine="640" w:firstLineChars="200"/>
        <w:jc w:val="both"/>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4BBCCD80">
      <w:pPr>
        <w:widowControl/>
        <w:adjustRightInd w:val="0"/>
        <w:snapToGrid w:val="0"/>
        <w:spacing w:line="600" w:lineRule="exact"/>
        <w:ind w:firstLine="480" w:firstLineChars="150"/>
        <w:jc w:val="left"/>
        <w:outlineLvl w:val="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从预算单位构成看，</w:t>
      </w:r>
      <w:r>
        <w:rPr>
          <w:rFonts w:hint="eastAsia" w:ascii="仿宋_GB2312" w:hAnsi="仿宋" w:eastAsia="仿宋_GB2312" w:cs="仿宋"/>
          <w:bCs/>
          <w:kern w:val="0"/>
          <w:sz w:val="32"/>
          <w:szCs w:val="32"/>
        </w:rPr>
        <w:t>淮北市重点工程建设管理</w:t>
      </w:r>
      <w:r>
        <w:rPr>
          <w:rFonts w:hint="eastAsia" w:ascii="仿宋_GB2312" w:hAnsi="仿宋" w:eastAsia="仿宋_GB2312" w:cs="仿宋"/>
          <w:bCs/>
          <w:kern w:val="0"/>
          <w:sz w:val="32"/>
          <w:szCs w:val="32"/>
          <w:lang w:eastAsia="zh-CN"/>
        </w:rPr>
        <w:t>处</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年度部门预算仅包括处本级预算，无其他下属单位预算。</w:t>
      </w:r>
    </w:p>
    <w:p w14:paraId="6DCFA3B6">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7CC804BF">
      <w:pPr>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eastAsia="zh-CN"/>
        </w:rPr>
        <w:t>（一）</w:t>
      </w:r>
      <w:r>
        <w:rPr>
          <w:rFonts w:hint="eastAsia" w:ascii="仿宋_GB2312" w:eastAsia="仿宋_GB2312"/>
          <w:sz w:val="32"/>
          <w:szCs w:val="32"/>
        </w:rPr>
        <w:t>加快重点工程建设。完成骏驰路、瑞骑路、古城东路管廊监控中心、职教园区泵站、市疾控中心、市全民健中心、一小二中南湖校区等项目建设。持续推进市中医院综合楼、912工程二期等项目建设</w:t>
      </w:r>
      <w:r>
        <w:rPr>
          <w:rFonts w:hint="eastAsia" w:ascii="仿宋_GB2312" w:eastAsia="仿宋_GB2312"/>
          <w:sz w:val="32"/>
          <w:szCs w:val="32"/>
          <w:lang w:eastAsia="zh-CN"/>
        </w:rPr>
        <w:t>；</w:t>
      </w:r>
    </w:p>
    <w:p w14:paraId="449F214E">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规范参建主体质量行为。定期开展工程质量安全督查，下发整改通知书、质量监督抽检，全方位地对重点工程建设进行督</w:t>
      </w:r>
      <w:r>
        <w:rPr>
          <w:rFonts w:hint="eastAsia" w:ascii="仿宋_GB2312" w:eastAsia="仿宋_GB2312"/>
          <w:sz w:val="32"/>
          <w:szCs w:val="32"/>
          <w:lang w:eastAsia="zh-CN"/>
        </w:rPr>
        <w:t>；</w:t>
      </w:r>
    </w:p>
    <w:p w14:paraId="144EC3EA">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加强外部协调，确保工程顺利实施。联合市征收办与各区对接征迁工作，确保骏驰路、瑞骑路、古城东路管廊监控中心、职教园区泵站、市疾控中心、市全民健中心、一小二中南湖校区、市中医院综合楼、912工程二期等在建项目施工环境</w:t>
      </w:r>
      <w:r>
        <w:rPr>
          <w:rFonts w:hint="eastAsia" w:ascii="仿宋_GB2312" w:eastAsia="仿宋_GB2312"/>
          <w:sz w:val="32"/>
          <w:szCs w:val="32"/>
          <w:lang w:eastAsia="zh-CN"/>
        </w:rPr>
        <w:t>；</w:t>
      </w:r>
    </w:p>
    <w:p w14:paraId="5E6E035A">
      <w:pPr>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强化安全生产管理和扬尘防治工作，确保全年无重大生产事故。</w:t>
      </w:r>
    </w:p>
    <w:p w14:paraId="60CBCE36"/>
    <w:p w14:paraId="4BBB2EE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2024年部门（单位）预算表</w:t>
      </w:r>
    </w:p>
    <w:p w14:paraId="28901DE5">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58876926">
      <w:r>
        <w:t xml:space="preserve">                                        </w:t>
      </w:r>
    </w:p>
    <w:p w14:paraId="16B268E5">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2024年部门（单位）预算情况说明</w:t>
      </w:r>
    </w:p>
    <w:p w14:paraId="6563CFB5"/>
    <w:p w14:paraId="7D317AA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42093C10">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sz w:val="32"/>
          <w:szCs w:val="32"/>
        </w:rPr>
        <w:t>所有收入和支出均纳入部单位）预算管理。淮北市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sz w:val="32"/>
          <w:szCs w:val="32"/>
        </w:rPr>
        <w:t>2024年收支总预算903</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44万元，收入包括一般公共预算拨款收入</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支出包括：社会保障和就业支出、卫生健康支出、城乡社区支出、住房保障支出。</w:t>
      </w:r>
    </w:p>
    <w:p w14:paraId="1051531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7D6829F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sz w:val="32"/>
          <w:szCs w:val="32"/>
        </w:rPr>
        <w:t>903</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44</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903</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44</w:t>
      </w:r>
      <w:r>
        <w:rPr>
          <w:rFonts w:hint="eastAsia" w:ascii="TimesNewRoman" w:hAnsi="TimesNewRoman" w:eastAsia="仿宋_GB2312" w:cs="TimesNewRoman"/>
          <w:kern w:val="0"/>
          <w:sz w:val="32"/>
          <w:szCs w:val="32"/>
        </w:rPr>
        <w:t>万元。</w:t>
      </w:r>
    </w:p>
    <w:p w14:paraId="416D260C">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rPr>
        <w:t>903</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44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rPr>
        <w:t>903</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%，比2023年预算减少</w:t>
      </w:r>
      <w:r>
        <w:rPr>
          <w:rFonts w:hint="eastAsia" w:ascii="仿宋_GB2312" w:eastAsia="仿宋_GB2312"/>
          <w:sz w:val="32"/>
          <w:szCs w:val="32"/>
          <w:lang w:val="en-US" w:eastAsia="zh-CN"/>
        </w:rPr>
        <w:t>42.71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4.51%</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eastAsia="zh-CN"/>
        </w:rPr>
        <w:t>有人员退休，原雨污水分流项目经费不再申请</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仿宋_GB2312" w:eastAsia="仿宋_GB2312"/>
          <w:sz w:val="32"/>
          <w:szCs w:val="32"/>
        </w:rPr>
        <w:t>上年预算相比无增减变化</w:t>
      </w:r>
      <w:r>
        <w:rPr>
          <w:rFonts w:hint="eastAsia" w:ascii="仿宋_GB2312" w:eastAsia="仿宋_GB2312"/>
          <w:sz w:val="32"/>
          <w:szCs w:val="32"/>
          <w:lang w:eastAsia="zh-CN"/>
        </w:rPr>
        <w:t>，</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eastAsia="zh-CN"/>
        </w:rPr>
        <w:t>无</w:t>
      </w:r>
      <w:r>
        <w:rPr>
          <w:rFonts w:hint="eastAsia" w:ascii="仿宋_GB2312" w:eastAsia="仿宋_GB2312"/>
          <w:sz w:val="32"/>
          <w:szCs w:val="32"/>
        </w:rPr>
        <w:t>政府性基金预算</w:t>
      </w:r>
      <w:r>
        <w:rPr>
          <w:rFonts w:hint="eastAsia" w:ascii="仿宋_GB2312" w:eastAsia="仿宋_GB2312"/>
          <w:sz w:val="32"/>
          <w:szCs w:val="32"/>
          <w:lang w:eastAsia="zh-CN"/>
        </w:rPr>
        <w:t>收入</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仿宋_GB2312" w:eastAsia="仿宋_GB2312"/>
          <w:sz w:val="32"/>
          <w:szCs w:val="32"/>
        </w:rPr>
        <w:t>上年预算相比无增减变化</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无财政专户管理的非税收入</w:t>
      </w:r>
      <w:r>
        <w:rPr>
          <w:rFonts w:hint="eastAsia" w:ascii="TimesNewRoman" w:hAnsi="TimesNewRoman" w:eastAsia="仿宋_GB2312" w:cs="TimesNewRoman"/>
          <w:kern w:val="0"/>
          <w:sz w:val="32"/>
          <w:szCs w:val="32"/>
        </w:rPr>
        <w:t>。</w:t>
      </w:r>
    </w:p>
    <w:p w14:paraId="2FA987E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43A8F80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sz w:val="32"/>
          <w:szCs w:val="32"/>
        </w:rPr>
        <w:t>903</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44</w:t>
      </w:r>
      <w:r>
        <w:rPr>
          <w:rFonts w:hint="eastAsia" w:ascii="TimesNewRoman" w:hAnsi="TimesNewRoman" w:eastAsia="仿宋_GB2312" w:cs="TimesNewRoman"/>
          <w:kern w:val="0"/>
          <w:sz w:val="32"/>
          <w:szCs w:val="32"/>
        </w:rPr>
        <w:t>万元，比2023年预算减少</w:t>
      </w:r>
      <w:r>
        <w:rPr>
          <w:rFonts w:hint="eastAsia" w:ascii="仿宋_GB2312" w:eastAsia="仿宋_GB2312"/>
          <w:sz w:val="32"/>
          <w:szCs w:val="32"/>
          <w:lang w:val="en-US" w:eastAsia="zh-CN"/>
        </w:rPr>
        <w:t>42.71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4.5%</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eastAsia="zh-CN"/>
        </w:rPr>
        <w:t>有人员退休，原雨污水分流项目经费不再申请支付</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714.28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79.06</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189.16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20.94</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保障完成重点工程项目工作任务</w:t>
      </w:r>
      <w:r>
        <w:rPr>
          <w:rFonts w:hint="eastAsia" w:ascii="TimesNewRoman" w:hAnsi="TimesNewRoman" w:eastAsia="仿宋_GB2312" w:cs="TimesNewRoman"/>
          <w:kern w:val="0"/>
          <w:sz w:val="32"/>
          <w:szCs w:val="32"/>
        </w:rPr>
        <w:t>。</w:t>
      </w:r>
    </w:p>
    <w:p w14:paraId="537BE29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4CBDBDE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sz w:val="32"/>
          <w:szCs w:val="32"/>
        </w:rPr>
        <w:t>903</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44</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sz w:val="32"/>
          <w:szCs w:val="32"/>
        </w:rPr>
        <w:t>903</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44</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sz w:val="32"/>
          <w:szCs w:val="32"/>
        </w:rPr>
        <w:t>903</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44</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116.32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12.88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33.48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105.72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11.7</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rPr>
        <w:t>城乡社区支出</w:t>
      </w:r>
      <w:r>
        <w:rPr>
          <w:rFonts w:hint="eastAsia" w:ascii="TimesNewRoman" w:hAnsi="TimesNewRoman" w:eastAsia="仿宋_GB2312" w:cs="TimesNewRoman"/>
          <w:sz w:val="32"/>
          <w:szCs w:val="32"/>
          <w:lang w:val="en-US" w:eastAsia="zh-CN"/>
        </w:rPr>
        <w:t>647.92万元，占71.72%</w:t>
      </w:r>
      <w:r>
        <w:rPr>
          <w:rFonts w:hint="eastAsia" w:ascii="TimesNewRoman" w:hAnsi="TimesNewRoman" w:eastAsia="仿宋_GB2312" w:cs="TimesNewRoman"/>
          <w:kern w:val="0"/>
          <w:sz w:val="32"/>
          <w:szCs w:val="32"/>
        </w:rPr>
        <w:t>。</w:t>
      </w:r>
    </w:p>
    <w:p w14:paraId="760E767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678AA88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6E3A90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2024年一般公共预算支出</w:t>
      </w:r>
      <w:r>
        <w:rPr>
          <w:rFonts w:hint="eastAsia" w:ascii="仿宋_GB2312" w:eastAsia="仿宋_GB2312"/>
          <w:b/>
          <w:sz w:val="32"/>
          <w:szCs w:val="32"/>
        </w:rPr>
        <w:t>903</w:t>
      </w:r>
      <w:r>
        <w:rPr>
          <w:rFonts w:hint="eastAsia" w:ascii="仿宋_GB2312" w:eastAsia="仿宋_GB2312"/>
          <w:b/>
          <w:sz w:val="32"/>
          <w:szCs w:val="32"/>
          <w:lang w:val="en-US" w:eastAsia="zh-CN"/>
        </w:rPr>
        <w:t>.</w:t>
      </w:r>
      <w:r>
        <w:rPr>
          <w:rFonts w:hint="eastAsia" w:ascii="仿宋_GB2312" w:eastAsia="仿宋_GB2312"/>
          <w:b/>
          <w:sz w:val="32"/>
          <w:szCs w:val="32"/>
        </w:rPr>
        <w:t>44</w:t>
      </w:r>
      <w:r>
        <w:rPr>
          <w:rFonts w:hint="eastAsia" w:ascii="TimesNewRoman" w:hAnsi="TimesNewRoman" w:eastAsia="仿宋_GB2312" w:cs="TimesNewRoman"/>
          <w:kern w:val="0"/>
          <w:sz w:val="32"/>
          <w:szCs w:val="32"/>
        </w:rPr>
        <w:t>万元，比2023年预算减少</w:t>
      </w:r>
      <w:r>
        <w:rPr>
          <w:rFonts w:hint="eastAsia" w:ascii="仿宋_GB2312" w:eastAsia="仿宋_GB2312"/>
          <w:b/>
          <w:sz w:val="32"/>
          <w:szCs w:val="32"/>
          <w:lang w:val="en-US" w:eastAsia="zh-CN"/>
        </w:rPr>
        <w:t>42.71</w:t>
      </w:r>
      <w:r>
        <w:rPr>
          <w:rFonts w:hint="eastAsia" w:ascii="TimesNewRoman" w:hAnsi="TimesNewRoman" w:eastAsia="仿宋_GB2312" w:cs="TimesNewRoman"/>
          <w:kern w:val="0"/>
          <w:sz w:val="32"/>
          <w:szCs w:val="32"/>
        </w:rPr>
        <w:t>万元，下降</w:t>
      </w:r>
      <w:r>
        <w:rPr>
          <w:rFonts w:hint="eastAsia" w:ascii="仿宋_GB2312" w:eastAsia="仿宋_GB2312"/>
          <w:b/>
          <w:sz w:val="32"/>
          <w:szCs w:val="32"/>
          <w:lang w:val="en-US" w:eastAsia="zh-CN"/>
        </w:rPr>
        <w:t>4.5</w:t>
      </w:r>
      <w:r>
        <w:rPr>
          <w:rFonts w:hint="eastAsia" w:ascii="TimesNewRoman" w:hAnsi="TimesNewRoman" w:eastAsia="仿宋_GB2312" w:cs="TimesNewRoman"/>
          <w:kern w:val="0"/>
          <w:sz w:val="32"/>
          <w:szCs w:val="32"/>
        </w:rPr>
        <w:t>%，主要原因：一是</w:t>
      </w:r>
      <w:r>
        <w:rPr>
          <w:rFonts w:hint="eastAsia" w:ascii="仿宋_GB2312" w:eastAsia="仿宋_GB2312"/>
          <w:sz w:val="32"/>
          <w:szCs w:val="32"/>
          <w:lang w:eastAsia="zh-CN"/>
        </w:rPr>
        <w:t>有人员退休</w:t>
      </w:r>
      <w:r>
        <w:rPr>
          <w:rFonts w:hint="eastAsia" w:ascii="TimesNewRoman" w:hAnsi="TimesNewRoman" w:eastAsia="仿宋_GB2312" w:cs="TimesNewRoman"/>
          <w:kern w:val="0"/>
          <w:sz w:val="32"/>
          <w:szCs w:val="32"/>
        </w:rPr>
        <w:t>；二是</w:t>
      </w:r>
      <w:r>
        <w:rPr>
          <w:rFonts w:hint="eastAsia" w:ascii="仿宋_GB2312" w:eastAsia="仿宋_GB2312"/>
          <w:sz w:val="32"/>
          <w:szCs w:val="32"/>
          <w:lang w:eastAsia="zh-CN"/>
        </w:rPr>
        <w:t>原雨污水分流项目经费不再申请支付</w:t>
      </w:r>
      <w:r>
        <w:rPr>
          <w:rFonts w:hint="eastAsia" w:ascii="TimesNewRoman" w:hAnsi="TimesNewRoman" w:eastAsia="仿宋_GB2312" w:cs="TimesNewRoman"/>
          <w:kern w:val="0"/>
          <w:sz w:val="32"/>
          <w:szCs w:val="32"/>
        </w:rPr>
        <w:t>。</w:t>
      </w:r>
    </w:p>
    <w:p w14:paraId="2A956220">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0AFFF4A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116.32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12.88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33.48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105.72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11.7</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rPr>
        <w:t>城乡社区支出</w:t>
      </w:r>
      <w:r>
        <w:rPr>
          <w:rFonts w:hint="eastAsia" w:ascii="TimesNewRoman" w:hAnsi="TimesNewRoman" w:eastAsia="仿宋_GB2312" w:cs="TimesNewRoman"/>
          <w:sz w:val="32"/>
          <w:szCs w:val="32"/>
          <w:lang w:val="en-US" w:eastAsia="zh-CN"/>
        </w:rPr>
        <w:t>647.92万元，占71.72%</w:t>
      </w:r>
      <w:r>
        <w:rPr>
          <w:rFonts w:hint="eastAsia" w:ascii="TimesNewRoman" w:hAnsi="TimesNewRoman" w:eastAsia="仿宋_GB2312" w:cs="TimesNewRoman"/>
          <w:kern w:val="0"/>
          <w:sz w:val="32"/>
          <w:szCs w:val="32"/>
        </w:rPr>
        <w:t>。</w:t>
      </w:r>
    </w:p>
    <w:p w14:paraId="4B8E42EB">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825D48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归口管理的事业单位离退休</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18.63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7.39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65.75</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是退休人员人数增加以及退休人员绩效预算项目增加</w:t>
      </w:r>
      <w:r>
        <w:rPr>
          <w:rFonts w:hint="eastAsia" w:ascii="TimesNewRoman" w:hAnsi="TimesNewRoman" w:eastAsia="仿宋_GB2312" w:cs="TimesNewRoman"/>
          <w:kern w:val="0"/>
          <w:sz w:val="32"/>
          <w:szCs w:val="32"/>
        </w:rPr>
        <w:t>。</w:t>
      </w:r>
    </w:p>
    <w:p w14:paraId="36C9444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归口管理的机关事业单位基本养老保险缴费支出</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63.8</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3.52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5.23</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是新增两名退休人员，基本养老保险缴费总基数降低</w:t>
      </w:r>
      <w:r>
        <w:rPr>
          <w:rFonts w:hint="eastAsia" w:ascii="TimesNewRoman" w:hAnsi="TimesNewRoman" w:eastAsia="仿宋_GB2312" w:cs="TimesNewRoman"/>
          <w:kern w:val="0"/>
          <w:sz w:val="32"/>
          <w:szCs w:val="32"/>
        </w:rPr>
        <w:t>。</w:t>
      </w:r>
    </w:p>
    <w:p w14:paraId="50BC987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归口管理的其他社会保障和就业支出</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33.89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31.83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1545.14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2024年职业年金列入</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w:t>
      </w:r>
    </w:p>
    <w:p w14:paraId="7497592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归口管理的事业单位医疗</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23.93</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5.52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新增退休人员两名，在职人员基本医疗缴费总数减少</w:t>
      </w:r>
      <w:r>
        <w:rPr>
          <w:rFonts w:hint="eastAsia" w:ascii="TimesNewRoman" w:hAnsi="TimesNewRoman" w:eastAsia="仿宋_GB2312" w:cs="TimesNewRoman"/>
          <w:kern w:val="0"/>
          <w:sz w:val="32"/>
          <w:szCs w:val="32"/>
        </w:rPr>
        <w:t>。</w:t>
      </w:r>
    </w:p>
    <w:p w14:paraId="220FC1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归口管理的公务员医疗补助</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9.55</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0.13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新增退休人员两名，在职人员基本医疗缴费总数减少</w:t>
      </w:r>
      <w:r>
        <w:rPr>
          <w:rFonts w:hint="eastAsia" w:ascii="TimesNewRoman" w:hAnsi="TimesNewRoman" w:eastAsia="仿宋_GB2312" w:cs="TimesNewRoman"/>
          <w:kern w:val="0"/>
          <w:sz w:val="32"/>
          <w:szCs w:val="32"/>
        </w:rPr>
        <w:t>。</w:t>
      </w:r>
    </w:p>
    <w:p w14:paraId="5A9E2C3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城乡社区管理事务</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归口管理的工程建设管理</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647.92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64.2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9.02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新增退休人员两名，</w:t>
      </w:r>
      <w:r>
        <w:rPr>
          <w:rFonts w:hint="eastAsia" w:ascii="TimesNewRoman" w:hAnsi="TimesNewRoman" w:eastAsia="仿宋_GB2312" w:cs="TimesNewRoman"/>
          <w:kern w:val="0"/>
          <w:sz w:val="32"/>
          <w:szCs w:val="32"/>
          <w:lang w:val="en-US" w:eastAsia="zh-CN"/>
        </w:rPr>
        <w:t>2024年比2023年人员基本工资支出减少，项目支出减少。</w:t>
      </w:r>
    </w:p>
    <w:p w14:paraId="7BA6B7D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住房保障</w:t>
      </w:r>
      <w:r>
        <w:rPr>
          <w:rFonts w:hint="eastAsia" w:ascii="TimesNewRoman" w:hAnsi="TimesNewRoman" w:eastAsia="仿宋_GB2312" w:cs="TimesNewRoman"/>
          <w:kern w:val="0"/>
          <w:sz w:val="32"/>
          <w:szCs w:val="32"/>
          <w:lang w:eastAsia="zh-CN"/>
        </w:rPr>
        <w:t>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归口管理的购房补贴</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26.43</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1.51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6.05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在职人员住房公积金缴费总基数调整。</w:t>
      </w:r>
    </w:p>
    <w:p w14:paraId="78E56EA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住房保障</w:t>
      </w:r>
      <w:r>
        <w:rPr>
          <w:rFonts w:hint="eastAsia" w:ascii="TimesNewRoman" w:hAnsi="TimesNewRoman" w:eastAsia="仿宋_GB2312" w:cs="TimesNewRoman"/>
          <w:kern w:val="0"/>
          <w:sz w:val="32"/>
          <w:szCs w:val="32"/>
          <w:lang w:eastAsia="zh-CN"/>
        </w:rPr>
        <w:t>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归口管理的住房公积金</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63.43</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3.62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6.05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在职人员住房公积金缴费总基数调整。</w:t>
      </w:r>
    </w:p>
    <w:p w14:paraId="0C12B2A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住房保障</w:t>
      </w:r>
      <w:r>
        <w:rPr>
          <w:rFonts w:hint="eastAsia" w:ascii="TimesNewRoman" w:hAnsi="TimesNewRoman" w:eastAsia="仿宋_GB2312" w:cs="TimesNewRoman"/>
          <w:kern w:val="0"/>
          <w:sz w:val="32"/>
          <w:szCs w:val="32"/>
          <w:lang w:eastAsia="zh-CN"/>
        </w:rPr>
        <w:t>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归口管理的提租补贴</w:t>
      </w:r>
      <w:r>
        <w:rPr>
          <w:rFonts w:hint="eastAsia" w:ascii="TimesNewRoman" w:hAnsi="TimesNewRoman" w:eastAsia="仿宋_GB2312" w:cs="TimesNewRoman"/>
          <w:kern w:val="0"/>
          <w:sz w:val="32"/>
          <w:szCs w:val="32"/>
        </w:rPr>
        <w:t>（项）2024年预算</w:t>
      </w:r>
      <w:r>
        <w:rPr>
          <w:rFonts w:hint="eastAsia" w:ascii="TimesNewRoman" w:hAnsi="TimesNewRoman" w:eastAsia="仿宋_GB2312" w:cs="TimesNewRoman"/>
          <w:kern w:val="0"/>
          <w:sz w:val="32"/>
          <w:szCs w:val="32"/>
          <w:lang w:val="en-US" w:eastAsia="zh-CN"/>
        </w:rPr>
        <w:t>15.86</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15.86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今年新增提租补贴项</w:t>
      </w:r>
      <w:r>
        <w:rPr>
          <w:rFonts w:hint="eastAsia" w:ascii="TimesNewRoman" w:hAnsi="TimesNewRoman" w:eastAsia="仿宋_GB2312" w:cs="TimesNewRoman"/>
          <w:kern w:val="0"/>
          <w:sz w:val="32"/>
          <w:szCs w:val="32"/>
          <w:lang w:val="en-US" w:eastAsia="zh-CN"/>
        </w:rPr>
        <w:t>。</w:t>
      </w:r>
    </w:p>
    <w:p w14:paraId="5F0CB4F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2AF684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714.28</w:t>
      </w:r>
      <w:r>
        <w:rPr>
          <w:rFonts w:hint="eastAsia" w:ascii="TimesNewRoman" w:hAnsi="TimesNewRoman" w:eastAsia="仿宋_GB2312" w:cs="TimesNewRoman"/>
          <w:kern w:val="0"/>
          <w:sz w:val="32"/>
          <w:szCs w:val="32"/>
        </w:rPr>
        <w:t>万元，其中，人员经费</w:t>
      </w:r>
      <w:r>
        <w:rPr>
          <w:rFonts w:hint="eastAsia" w:ascii="仿宋_GB2312" w:eastAsia="仿宋_GB2312"/>
          <w:sz w:val="32"/>
          <w:szCs w:val="32"/>
        </w:rPr>
        <w:t>667</w:t>
      </w:r>
      <w:r>
        <w:rPr>
          <w:rFonts w:hint="eastAsia" w:ascii="仿宋_GB2312" w:eastAsia="仿宋_GB2312"/>
          <w:sz w:val="32"/>
          <w:szCs w:val="32"/>
          <w:lang w:val="en-US" w:eastAsia="zh-CN"/>
        </w:rPr>
        <w:t>.</w:t>
      </w:r>
      <w:r>
        <w:rPr>
          <w:rFonts w:hint="eastAsia" w:ascii="仿宋_GB2312" w:eastAsia="仿宋_GB2312"/>
          <w:sz w:val="32"/>
          <w:szCs w:val="32"/>
        </w:rPr>
        <w:t>53</w:t>
      </w:r>
      <w:r>
        <w:rPr>
          <w:rFonts w:hint="eastAsia" w:ascii="TimesNewRoman" w:hAnsi="TimesNewRoman" w:eastAsia="仿宋_GB2312" w:cs="TimesNewRoman"/>
          <w:kern w:val="0"/>
          <w:sz w:val="32"/>
          <w:szCs w:val="32"/>
        </w:rPr>
        <w:t>万元，公用经费</w:t>
      </w:r>
      <w:r>
        <w:rPr>
          <w:rFonts w:hint="eastAsia" w:ascii="仿宋_GB2312" w:eastAsia="仿宋_GB2312"/>
          <w:sz w:val="32"/>
          <w:szCs w:val="32"/>
        </w:rPr>
        <w:t>46</w:t>
      </w:r>
      <w:r>
        <w:rPr>
          <w:rFonts w:hint="eastAsia" w:ascii="仿宋_GB2312" w:eastAsia="仿宋_GB2312"/>
          <w:sz w:val="32"/>
          <w:szCs w:val="32"/>
          <w:lang w:val="en-US" w:eastAsia="zh-CN"/>
        </w:rPr>
        <w:t>.</w:t>
      </w:r>
      <w:r>
        <w:rPr>
          <w:rFonts w:hint="eastAsia" w:ascii="仿宋_GB2312" w:eastAsia="仿宋_GB2312"/>
          <w:sz w:val="32"/>
          <w:szCs w:val="32"/>
        </w:rPr>
        <w:t>75</w:t>
      </w:r>
      <w:r>
        <w:rPr>
          <w:rFonts w:hint="eastAsia" w:ascii="TimesNewRoman" w:hAnsi="TimesNewRoman" w:eastAsia="仿宋_GB2312" w:cs="TimesNewRoman"/>
          <w:kern w:val="0"/>
          <w:sz w:val="32"/>
          <w:szCs w:val="32"/>
        </w:rPr>
        <w:t>万元。</w:t>
      </w:r>
    </w:p>
    <w:p w14:paraId="3DF6DD79">
      <w:pPr>
        <w:numPr>
          <w:ilvl w:val="0"/>
          <w:numId w:val="1"/>
        </w:num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kern w:val="0"/>
          <w:sz w:val="32"/>
          <w:szCs w:val="32"/>
          <w:lang w:val="en-US" w:eastAsia="zh-CN"/>
        </w:rPr>
        <w:t>667.53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172.46万元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奖金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14.37万元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、绩效工资</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176.49万元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、机关事业单位基本养老保险费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63.80万元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、职业年金缴费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31.90万元）</w:t>
      </w:r>
      <w:r>
        <w:rPr>
          <w:rFonts w:hint="eastAsia" w:ascii="TimesNewRoman" w:hAnsi="TimesNewRoman" w:eastAsia="仿宋_GB2312" w:cs="TimesNewRoman"/>
          <w:kern w:val="0"/>
          <w:sz w:val="32"/>
          <w:szCs w:val="32"/>
        </w:rPr>
        <w:t>、职工基本医疗保险缴费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23.93万元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、公务员医疗补助缴费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8.55万元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、其他社会保障缴费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1.99万元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、工会经费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3.65万元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、福利费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0.18万元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、住房公积金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63.43万元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、退休费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16.77万元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、生活补助</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0.96万元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、医疗费补助</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1.00万元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、对其他个人和家庭的补助支出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31.29万元</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lang w:val="en-US" w:eastAsia="zh-CN"/>
        </w:rPr>
        <w:t>15.86万元</w:t>
      </w:r>
      <w:r>
        <w:rPr>
          <w:rFonts w:hint="eastAsia" w:ascii="TimesNewRoman" w:hAnsi="TimesNewRoman" w:eastAsia="仿宋_GB2312" w:cs="TimesNewRoman"/>
          <w:kern w:val="0"/>
          <w:sz w:val="32"/>
          <w:szCs w:val="32"/>
          <w:lang w:eastAsia="zh-CN"/>
        </w:rPr>
        <w:t>）、奖励性绩效（</w:t>
      </w:r>
      <w:r>
        <w:rPr>
          <w:rFonts w:hint="eastAsia" w:ascii="TimesNewRoman" w:hAnsi="TimesNewRoman" w:eastAsia="仿宋_GB2312" w:cs="TimesNewRoman"/>
          <w:kern w:val="0"/>
          <w:sz w:val="32"/>
          <w:szCs w:val="32"/>
          <w:lang w:val="en-US" w:eastAsia="zh-CN"/>
        </w:rPr>
        <w:t>35.40万元</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lang w:val="en-US" w:eastAsia="zh-CN"/>
        </w:rPr>
        <w:t>4.06万元</w:t>
      </w:r>
      <w:r>
        <w:rPr>
          <w:rFonts w:hint="eastAsia" w:ascii="TimesNewRoman" w:hAnsi="TimesNewRoman" w:eastAsia="仿宋_GB2312" w:cs="TimesNewRoman"/>
          <w:kern w:val="0"/>
          <w:sz w:val="32"/>
          <w:szCs w:val="32"/>
          <w:lang w:eastAsia="zh-CN"/>
        </w:rPr>
        <w:t>）、其他商品和服务支出（</w:t>
      </w:r>
      <w:r>
        <w:rPr>
          <w:rFonts w:hint="eastAsia" w:ascii="TimesNewRoman" w:hAnsi="TimesNewRoman" w:eastAsia="仿宋_GB2312" w:cs="TimesNewRoman"/>
          <w:kern w:val="0"/>
          <w:sz w:val="32"/>
          <w:szCs w:val="32"/>
          <w:lang w:val="en-US" w:eastAsia="zh-CN"/>
        </w:rPr>
        <w:t>1.44万元</w:t>
      </w:r>
      <w:r>
        <w:rPr>
          <w:rFonts w:hint="eastAsia" w:ascii="TimesNewRoman" w:hAnsi="TimesNewRoman" w:eastAsia="仿宋_GB2312" w:cs="TimesNewRoman"/>
          <w:kern w:val="0"/>
          <w:sz w:val="32"/>
          <w:szCs w:val="32"/>
          <w:lang w:eastAsia="zh-CN"/>
        </w:rPr>
        <w:t>）。</w:t>
      </w:r>
    </w:p>
    <w:p w14:paraId="3D9135E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w:t>
      </w:r>
      <w:r>
        <w:rPr>
          <w:rFonts w:hint="eastAsia" w:ascii="TimesNewRoman" w:hAnsi="TimesNewRoman" w:eastAsia="仿宋_GB2312" w:cs="TimesNewRoman"/>
          <w:b/>
          <w:kern w:val="0"/>
          <w:sz w:val="32"/>
          <w:szCs w:val="32"/>
          <w:lang w:val="en-US" w:eastAsia="zh-CN"/>
        </w:rPr>
        <w:t>费</w:t>
      </w:r>
      <w:r>
        <w:rPr>
          <w:rFonts w:hint="eastAsia" w:ascii="TimesNewRoman" w:hAnsi="TimesNewRoman" w:eastAsia="仿宋_GB2312" w:cs="TimesNewRoman"/>
          <w:kern w:val="0"/>
          <w:sz w:val="32"/>
          <w:szCs w:val="32"/>
          <w:lang w:val="en-US" w:eastAsia="zh-CN"/>
        </w:rPr>
        <w:t>46.75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lang w:val="en-US" w:eastAsia="zh-CN"/>
        </w:rPr>
        <w:t>4.00万元</w:t>
      </w:r>
      <w:r>
        <w:rPr>
          <w:rFonts w:hint="eastAsia" w:ascii="TimesNewRoman" w:hAnsi="TimesNewRoman" w:eastAsia="仿宋_GB2312" w:cs="TimesNewRoman"/>
          <w:kern w:val="0"/>
          <w:sz w:val="32"/>
          <w:szCs w:val="32"/>
          <w:lang w:eastAsia="zh-CN"/>
        </w:rPr>
        <w:t>）、其他商品和服务支出（</w:t>
      </w:r>
      <w:r>
        <w:rPr>
          <w:rFonts w:hint="eastAsia" w:ascii="TimesNewRoman" w:hAnsi="TimesNewRoman" w:eastAsia="仿宋_GB2312" w:cs="TimesNewRoman"/>
          <w:kern w:val="0"/>
          <w:sz w:val="32"/>
          <w:szCs w:val="32"/>
          <w:lang w:val="en-US" w:eastAsia="zh-CN"/>
        </w:rPr>
        <w:t>41.60万元</w:t>
      </w:r>
      <w:r>
        <w:rPr>
          <w:rFonts w:hint="eastAsia" w:ascii="TimesNewRoman" w:hAnsi="TimesNewRoman" w:eastAsia="仿宋_GB2312" w:cs="TimesNewRoman"/>
          <w:kern w:val="0"/>
          <w:sz w:val="32"/>
          <w:szCs w:val="32"/>
          <w:lang w:eastAsia="zh-CN"/>
        </w:rPr>
        <w:t>）、其他交通费用（</w:t>
      </w:r>
      <w:r>
        <w:rPr>
          <w:rFonts w:hint="eastAsia" w:ascii="TimesNewRoman" w:hAnsi="TimesNewRoman" w:eastAsia="仿宋_GB2312" w:cs="TimesNewRoman"/>
          <w:kern w:val="0"/>
          <w:sz w:val="32"/>
          <w:szCs w:val="32"/>
          <w:lang w:val="en-US" w:eastAsia="zh-CN"/>
        </w:rPr>
        <w:t>1.15万元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w:t>
      </w:r>
    </w:p>
    <w:p w14:paraId="228ECA0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6341619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63DE786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137881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4777500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6B111A5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2024年预算共安排项目支出189</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16万元，比2023年预算</w:t>
      </w:r>
      <w:r>
        <w:rPr>
          <w:rFonts w:hint="eastAsia" w:ascii="仿宋_GB2312" w:eastAsia="仿宋_GB2312"/>
          <w:sz w:val="32"/>
          <w:szCs w:val="32"/>
        </w:rPr>
        <w:t>减少</w:t>
      </w:r>
      <w:r>
        <w:rPr>
          <w:rFonts w:hint="eastAsia" w:ascii="TimesNewRoman" w:hAnsi="TimesNewRoman" w:eastAsia="仿宋_GB2312" w:cs="TimesNewRoman"/>
          <w:kern w:val="0"/>
          <w:sz w:val="32"/>
          <w:szCs w:val="32"/>
          <w:lang w:val="en-US" w:eastAsia="zh-CN"/>
        </w:rPr>
        <w:t>1</w:t>
      </w:r>
      <w:bookmarkStart w:id="0" w:name="_GoBack"/>
      <w:bookmarkEnd w:id="0"/>
      <w:r>
        <w:rPr>
          <w:rFonts w:hint="eastAsia" w:ascii="TimesNewRoman" w:hAnsi="TimesNewRoman" w:eastAsia="仿宋_GB2312" w:cs="TimesNewRoman"/>
          <w:kern w:val="0"/>
          <w:sz w:val="32"/>
          <w:szCs w:val="32"/>
          <w:lang w:val="en-US" w:eastAsia="zh-CN"/>
        </w:rPr>
        <w:t>3.4</w:t>
      </w:r>
      <w:r>
        <w:rPr>
          <w:rFonts w:hint="eastAsia" w:ascii="TimesNewRoman" w:hAnsi="TimesNewRoman" w:eastAsia="仿宋_GB2312" w:cs="TimesNewRoman"/>
          <w:kern w:val="0"/>
          <w:sz w:val="32"/>
          <w:szCs w:val="32"/>
        </w:rPr>
        <w:t>万元，</w:t>
      </w:r>
      <w:r>
        <w:rPr>
          <w:rFonts w:hint="eastAsia" w:ascii="仿宋_GB2312" w:eastAsia="仿宋_GB2312"/>
          <w:sz w:val="32"/>
          <w:szCs w:val="32"/>
        </w:rPr>
        <w:t>下降</w:t>
      </w:r>
      <w:r>
        <w:rPr>
          <w:rFonts w:hint="eastAsia" w:ascii="TimesNewRoman" w:hAnsi="TimesNewRoman" w:eastAsia="仿宋_GB2312" w:cs="TimesNewRoman"/>
          <w:kern w:val="0"/>
          <w:sz w:val="32"/>
          <w:szCs w:val="32"/>
          <w:lang w:val="en-US" w:eastAsia="zh-CN"/>
        </w:rPr>
        <w:t>6.61</w:t>
      </w:r>
      <w:r>
        <w:rPr>
          <w:rFonts w:hint="eastAsia" w:ascii="TimesNewRoman" w:hAnsi="TimesNewRoman" w:eastAsia="仿宋_GB2312" w:cs="TimesNewRoman"/>
          <w:kern w:val="0"/>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原雨污</w:t>
      </w:r>
      <w:r>
        <w:rPr>
          <w:rFonts w:hint="eastAsia" w:ascii="TimesNewRoman" w:hAnsi="TimesNewRoman" w:eastAsia="仿宋_GB2312" w:cs="TimesNewRoman"/>
          <w:bCs/>
          <w:sz w:val="32"/>
          <w:szCs w:val="32"/>
          <w:lang w:eastAsia="zh-CN"/>
        </w:rPr>
        <w:t>水分流项目经费不再申请。主要包括：本年财政拨款安排189</w:t>
      </w:r>
      <w:r>
        <w:rPr>
          <w:rFonts w:hint="eastAsia" w:ascii="TimesNewRoman" w:hAnsi="TimesNewRoman" w:eastAsia="仿宋_GB2312" w:cs="TimesNewRoman"/>
          <w:bCs/>
          <w:sz w:val="32"/>
          <w:szCs w:val="32"/>
          <w:lang w:val="en-US" w:eastAsia="zh-CN"/>
        </w:rPr>
        <w:t>.</w:t>
      </w:r>
      <w:r>
        <w:rPr>
          <w:rFonts w:hint="eastAsia" w:ascii="TimesNewRoman" w:hAnsi="TimesNewRoman" w:eastAsia="仿宋_GB2312" w:cs="TimesNewRoman"/>
          <w:bCs/>
          <w:sz w:val="32"/>
          <w:szCs w:val="32"/>
          <w:lang w:eastAsia="zh-CN"/>
        </w:rPr>
        <w:t>16万元</w:t>
      </w:r>
      <w:r>
        <w:rPr>
          <w:rFonts w:hint="eastAsia" w:ascii="TimesNewRoman" w:hAnsi="TimesNewRoman" w:eastAsia="仿宋_GB2312" w:cs="TimesNewRoman"/>
          <w:bCs/>
          <w:sz w:val="32"/>
          <w:szCs w:val="32"/>
          <w:lang w:val="en-US" w:eastAsia="zh-CN"/>
        </w:rPr>
        <w:t>（其中，一般公共预算拨款安排189.16万元，政府性基金预算拨款安排0万元）财政专户管理资金安排0万元。</w:t>
      </w:r>
    </w:p>
    <w:p w14:paraId="12B8C75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1B113F6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14:paraId="088A413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432474C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重点工程建设管理处</w:t>
      </w:r>
      <w:r>
        <w:rPr>
          <w:rFonts w:hint="eastAsia" w:ascii="TimesNewRoman" w:hAnsi="TimesNewRoman" w:eastAsia="仿宋_GB2312" w:cs="TimesNewRoman"/>
          <w:kern w:val="0"/>
          <w:sz w:val="32"/>
          <w:szCs w:val="32"/>
        </w:rPr>
        <w:t>2024年没有安排政府购买服务支出。</w:t>
      </w:r>
    </w:p>
    <w:p w14:paraId="6F20C4E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23703FEB">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14:paraId="6E485D8F">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1.“重点工程建设管理经费”项目。</w:t>
      </w:r>
    </w:p>
    <w:p w14:paraId="2D965BE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（1）项目概述：用于重点工程建设期间发生的办公费、邮电费、</w:t>
      </w:r>
      <w:r>
        <w:rPr>
          <w:rFonts w:hint="eastAsia" w:ascii="仿宋_GB2312" w:hAnsi="楷体" w:eastAsia="仿宋_GB2312"/>
          <w:sz w:val="32"/>
          <w:szCs w:val="32"/>
          <w:lang w:eastAsia="zh-CN"/>
        </w:rPr>
        <w:t>公务</w:t>
      </w:r>
      <w:r>
        <w:rPr>
          <w:rFonts w:hint="eastAsia" w:ascii="仿宋_GB2312" w:hAnsi="楷体" w:eastAsia="仿宋_GB2312"/>
          <w:sz w:val="32"/>
          <w:szCs w:val="32"/>
        </w:rPr>
        <w:t>招待费、</w:t>
      </w:r>
      <w:r>
        <w:rPr>
          <w:rFonts w:hint="eastAsia" w:ascii="仿宋_GB2312" w:hAnsi="楷体" w:eastAsia="仿宋_GB2312"/>
          <w:sz w:val="32"/>
          <w:szCs w:val="32"/>
          <w:lang w:eastAsia="zh-CN"/>
        </w:rPr>
        <w:t>委托业务</w:t>
      </w:r>
      <w:r>
        <w:rPr>
          <w:rFonts w:hint="eastAsia" w:ascii="仿宋_GB2312" w:hAnsi="楷体" w:eastAsia="仿宋_GB2312"/>
          <w:sz w:val="32"/>
          <w:szCs w:val="32"/>
        </w:rPr>
        <w:t>费、下派干部</w:t>
      </w:r>
      <w:r>
        <w:rPr>
          <w:rFonts w:hint="eastAsia" w:ascii="仿宋_GB2312" w:hAnsi="楷体" w:eastAsia="仿宋_GB2312"/>
          <w:sz w:val="32"/>
          <w:szCs w:val="32"/>
          <w:lang w:eastAsia="zh-CN"/>
        </w:rPr>
        <w:t>生活补助及交通补贴</w:t>
      </w:r>
      <w:r>
        <w:rPr>
          <w:rFonts w:hint="eastAsia" w:ascii="仿宋_GB2312" w:hAnsi="楷体" w:eastAsia="仿宋_GB2312"/>
          <w:sz w:val="32"/>
          <w:szCs w:val="32"/>
        </w:rPr>
        <w:t>、其他宣传费用（包括印刷费）、聘请专家评审费、差旅费等支出，还用于车辆维修、车辆保险等支出。</w:t>
      </w:r>
    </w:p>
    <w:p w14:paraId="22BEBBB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（2）立项依据：市委、市政府常委（务）会、常务会、办公会等决定事项</w:t>
      </w:r>
      <w:r>
        <w:rPr>
          <w:rFonts w:hint="eastAsia" w:ascii="仿宋_GB2312" w:hAnsi="楷体" w:eastAsia="仿宋_GB2312"/>
          <w:sz w:val="32"/>
          <w:szCs w:val="32"/>
          <w:lang w:eastAsia="zh-CN"/>
        </w:rPr>
        <w:t>，</w:t>
      </w:r>
      <w:r>
        <w:rPr>
          <w:rFonts w:hint="eastAsia" w:ascii="仿宋_GB2312" w:eastAsia="仿宋_GB2312"/>
          <w:sz w:val="32"/>
          <w:szCs w:val="32"/>
        </w:rPr>
        <w:t>“财政部”基本建设财务管理规定“财建【2002】394号</w:t>
      </w:r>
      <w:r>
        <w:rPr>
          <w:rFonts w:hint="eastAsia" w:ascii="仿宋_GB2312" w:hAnsi="楷体" w:eastAsia="仿宋_GB2312"/>
          <w:sz w:val="32"/>
          <w:szCs w:val="32"/>
        </w:rPr>
        <w:t>。</w:t>
      </w:r>
    </w:p>
    <w:p w14:paraId="15C3ACA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（3）实施主体：淮北市重点工程建设管理</w:t>
      </w:r>
      <w:r>
        <w:rPr>
          <w:rFonts w:hint="eastAsia" w:ascii="仿宋_GB2312" w:hAnsi="楷体" w:eastAsia="仿宋_GB2312"/>
          <w:sz w:val="32"/>
          <w:szCs w:val="32"/>
          <w:lang w:eastAsia="zh-CN"/>
        </w:rPr>
        <w:t>处</w:t>
      </w:r>
      <w:r>
        <w:rPr>
          <w:rFonts w:hint="eastAsia" w:ascii="仿宋_GB2312" w:hAnsi="楷体" w:eastAsia="仿宋_GB2312"/>
          <w:sz w:val="32"/>
          <w:szCs w:val="32"/>
        </w:rPr>
        <w:t>。</w:t>
      </w:r>
    </w:p>
    <w:p w14:paraId="6FA1A176">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w:t>
      </w:r>
      <w:r>
        <w:rPr>
          <w:rFonts w:hint="eastAsia" w:ascii="仿宋_GB2312" w:eastAsia="仿宋_GB2312"/>
          <w:sz w:val="32"/>
          <w:szCs w:val="32"/>
          <w:lang w:val="en-US" w:eastAsia="zh-CN"/>
        </w:rPr>
        <w:t>2024年1-12月</w:t>
      </w:r>
      <w:r>
        <w:rPr>
          <w:rFonts w:hint="eastAsia" w:ascii="仿宋_GB2312" w:hAnsi="楷体" w:eastAsia="仿宋_GB2312"/>
          <w:sz w:val="32"/>
          <w:szCs w:val="32"/>
        </w:rPr>
        <w:t>。</w:t>
      </w:r>
    </w:p>
    <w:p w14:paraId="02A8FC8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（5）项目内容：用于重点工程建设期间发生的办公费、邮电费、</w:t>
      </w:r>
      <w:r>
        <w:rPr>
          <w:rFonts w:hint="eastAsia" w:ascii="仿宋_GB2312" w:hAnsi="楷体" w:eastAsia="仿宋_GB2312"/>
          <w:sz w:val="32"/>
          <w:szCs w:val="32"/>
          <w:lang w:eastAsia="zh-CN"/>
        </w:rPr>
        <w:t>公务</w:t>
      </w:r>
      <w:r>
        <w:rPr>
          <w:rFonts w:hint="eastAsia" w:ascii="仿宋_GB2312" w:hAnsi="楷体" w:eastAsia="仿宋_GB2312"/>
          <w:sz w:val="32"/>
          <w:szCs w:val="32"/>
        </w:rPr>
        <w:t>招待费、</w:t>
      </w:r>
      <w:r>
        <w:rPr>
          <w:rFonts w:hint="eastAsia" w:ascii="仿宋_GB2312" w:hAnsi="楷体" w:eastAsia="仿宋_GB2312"/>
          <w:sz w:val="32"/>
          <w:szCs w:val="32"/>
          <w:lang w:eastAsia="zh-CN"/>
        </w:rPr>
        <w:t>委托业务</w:t>
      </w:r>
      <w:r>
        <w:rPr>
          <w:rFonts w:hint="eastAsia" w:ascii="仿宋_GB2312" w:hAnsi="楷体" w:eastAsia="仿宋_GB2312"/>
          <w:sz w:val="32"/>
          <w:szCs w:val="32"/>
        </w:rPr>
        <w:t>费、下派干部</w:t>
      </w:r>
      <w:r>
        <w:rPr>
          <w:rFonts w:hint="eastAsia" w:ascii="仿宋_GB2312" w:hAnsi="楷体" w:eastAsia="仿宋_GB2312"/>
          <w:sz w:val="32"/>
          <w:szCs w:val="32"/>
          <w:lang w:eastAsia="zh-CN"/>
        </w:rPr>
        <w:t>生活补助及交通补贴</w:t>
      </w:r>
      <w:r>
        <w:rPr>
          <w:rFonts w:hint="eastAsia" w:ascii="仿宋_GB2312" w:hAnsi="楷体" w:eastAsia="仿宋_GB2312"/>
          <w:sz w:val="32"/>
          <w:szCs w:val="32"/>
        </w:rPr>
        <w:t>、其他宣传费用（包括印刷费）、聘请专家评审费、差旅费等支出，还用于车辆维修、车辆保险等支出。</w:t>
      </w:r>
    </w:p>
    <w:p w14:paraId="52AAD796">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81.86</w:t>
      </w:r>
      <w:r>
        <w:rPr>
          <w:rFonts w:hint="eastAsia" w:ascii="仿宋_GB2312" w:hAnsi="楷体" w:eastAsia="仿宋_GB2312"/>
          <w:sz w:val="32"/>
          <w:szCs w:val="32"/>
        </w:rPr>
        <w:t>万元。</w:t>
      </w:r>
    </w:p>
    <w:p w14:paraId="5FC04DB9">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w:t>
      </w:r>
      <w:r>
        <w:rPr>
          <w:rFonts w:hint="eastAsia" w:ascii="仿宋_GB2312" w:hAnsi="楷体" w:eastAsia="仿宋_GB2312"/>
          <w:sz w:val="32"/>
          <w:szCs w:val="32"/>
        </w:rPr>
        <w:t>保障年度重点工程实施的重要因素</w:t>
      </w:r>
      <w:r>
        <w:rPr>
          <w:rFonts w:hint="eastAsia" w:ascii="仿宋_GB2312" w:hAnsi="楷体" w:eastAsia="仿宋_GB2312"/>
          <w:sz w:val="32"/>
          <w:szCs w:val="32"/>
          <w:lang w:eastAsia="zh-CN"/>
        </w:rPr>
        <w:t>。</w:t>
      </w:r>
    </w:p>
    <w:p w14:paraId="778D39A5">
      <w:pPr>
        <w:ind w:firstLine="640" w:firstLineChars="200"/>
        <w:rPr>
          <w:rFonts w:ascii="TimesNewRoman" w:hAnsi="TimesNewRoman" w:eastAsia="仿宋_GB2312" w:cs="TimesNewRoman"/>
          <w:kern w:val="0"/>
          <w:sz w:val="32"/>
          <w:szCs w:val="32"/>
        </w:rPr>
      </w:pPr>
    </w:p>
    <w:tbl>
      <w:tblPr>
        <w:tblStyle w:val="5"/>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540"/>
        <w:gridCol w:w="2145"/>
        <w:gridCol w:w="2160"/>
        <w:gridCol w:w="1485"/>
      </w:tblGrid>
      <w:tr w14:paraId="3536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0" w:type="dxa"/>
            <w:gridSpan w:val="7"/>
            <w:tcBorders>
              <w:top w:val="nil"/>
              <w:left w:val="nil"/>
              <w:bottom w:val="nil"/>
              <w:right w:val="nil"/>
            </w:tcBorders>
            <w:noWrap w:val="0"/>
            <w:vAlign w:val="center"/>
          </w:tcPr>
          <w:p w14:paraId="6D43A77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75B3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570" w:type="dxa"/>
            <w:gridSpan w:val="7"/>
            <w:tcBorders>
              <w:top w:val="nil"/>
              <w:left w:val="nil"/>
              <w:bottom w:val="nil"/>
              <w:right w:val="nil"/>
            </w:tcBorders>
            <w:noWrap w:val="0"/>
            <w:vAlign w:val="center"/>
          </w:tcPr>
          <w:p w14:paraId="41161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7CE7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20872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30" w:type="dxa"/>
            <w:gridSpan w:val="4"/>
            <w:tcBorders>
              <w:top w:val="single" w:color="000000" w:sz="4" w:space="0"/>
              <w:left w:val="single" w:color="000000" w:sz="4" w:space="0"/>
              <w:bottom w:val="single" w:color="000000" w:sz="4" w:space="0"/>
              <w:right w:val="single" w:color="000000" w:sz="4" w:space="0"/>
            </w:tcBorders>
            <w:noWrap w:val="0"/>
            <w:vAlign w:val="center"/>
          </w:tcPr>
          <w:p w14:paraId="7750B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重点工程建设管理经费</w:t>
            </w:r>
          </w:p>
        </w:tc>
      </w:tr>
      <w:tr w14:paraId="7E72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40" w:type="dxa"/>
            <w:gridSpan w:val="3"/>
            <w:tcBorders>
              <w:top w:val="nil"/>
              <w:left w:val="single" w:color="000000" w:sz="4" w:space="0"/>
              <w:bottom w:val="single" w:color="000000" w:sz="4" w:space="0"/>
              <w:right w:val="nil"/>
            </w:tcBorders>
            <w:noWrap w:val="0"/>
            <w:vAlign w:val="center"/>
          </w:tcPr>
          <w:p w14:paraId="5A9FE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85" w:type="dxa"/>
            <w:gridSpan w:val="2"/>
            <w:tcBorders>
              <w:top w:val="nil"/>
              <w:left w:val="single" w:color="000000" w:sz="4" w:space="0"/>
              <w:bottom w:val="single" w:color="000000" w:sz="4" w:space="0"/>
              <w:right w:val="nil"/>
            </w:tcBorders>
            <w:noWrap w:val="0"/>
            <w:vAlign w:val="center"/>
          </w:tcPr>
          <w:p w14:paraId="382D4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[266]淮北市住房和城乡建设局</w:t>
            </w:r>
          </w:p>
        </w:tc>
        <w:tc>
          <w:tcPr>
            <w:tcW w:w="2160" w:type="dxa"/>
            <w:tcBorders>
              <w:top w:val="nil"/>
              <w:left w:val="single" w:color="000000" w:sz="4" w:space="0"/>
              <w:bottom w:val="single" w:color="000000" w:sz="4" w:space="0"/>
              <w:right w:val="nil"/>
            </w:tcBorders>
            <w:noWrap w:val="0"/>
            <w:vAlign w:val="center"/>
          </w:tcPr>
          <w:p w14:paraId="29AAE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85" w:type="dxa"/>
            <w:tcBorders>
              <w:top w:val="nil"/>
              <w:left w:val="single" w:color="000000" w:sz="4" w:space="0"/>
              <w:bottom w:val="single" w:color="000000" w:sz="4" w:space="0"/>
              <w:right w:val="single" w:color="000000" w:sz="4" w:space="0"/>
            </w:tcBorders>
            <w:noWrap w:val="0"/>
            <w:vAlign w:val="center"/>
          </w:tcPr>
          <w:p w14:paraId="71AEF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淮北市重点工程建设管理处</w:t>
            </w:r>
          </w:p>
        </w:tc>
      </w:tr>
      <w:tr w14:paraId="2E64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tcBorders>
              <w:top w:val="single" w:color="000000" w:sz="4" w:space="0"/>
              <w:left w:val="single" w:color="000000" w:sz="4" w:space="0"/>
              <w:bottom w:val="single" w:color="000000" w:sz="4" w:space="0"/>
              <w:right w:val="nil"/>
            </w:tcBorders>
            <w:noWrap w:val="0"/>
            <w:vAlign w:val="center"/>
          </w:tcPr>
          <w:p w14:paraId="6E3F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85" w:type="dxa"/>
            <w:gridSpan w:val="2"/>
            <w:tcBorders>
              <w:top w:val="single" w:color="000000" w:sz="4" w:space="0"/>
              <w:left w:val="single" w:color="000000" w:sz="4" w:space="0"/>
              <w:bottom w:val="single" w:color="000000" w:sz="4" w:space="0"/>
              <w:right w:val="nil"/>
            </w:tcBorders>
            <w:noWrap w:val="0"/>
            <w:vAlign w:val="center"/>
          </w:tcPr>
          <w:p w14:paraId="47057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160" w:type="dxa"/>
            <w:tcBorders>
              <w:top w:val="single" w:color="000000" w:sz="4" w:space="0"/>
              <w:left w:val="single" w:color="000000" w:sz="4" w:space="0"/>
              <w:bottom w:val="single" w:color="000000" w:sz="4" w:space="0"/>
              <w:right w:val="nil"/>
            </w:tcBorders>
            <w:noWrap w:val="0"/>
            <w:vAlign w:val="center"/>
          </w:tcPr>
          <w:p w14:paraId="487D4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C5AF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7EE9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restart"/>
            <w:tcBorders>
              <w:top w:val="single" w:color="000000" w:sz="4" w:space="0"/>
              <w:left w:val="single" w:color="000000" w:sz="4" w:space="0"/>
              <w:bottom w:val="single" w:color="000000" w:sz="4" w:space="0"/>
              <w:right w:val="nil"/>
            </w:tcBorders>
            <w:noWrap w:val="0"/>
            <w:vAlign w:val="center"/>
          </w:tcPr>
          <w:p w14:paraId="4CCA7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85" w:type="dxa"/>
            <w:gridSpan w:val="2"/>
            <w:tcBorders>
              <w:top w:val="single" w:color="000000" w:sz="4" w:space="0"/>
              <w:left w:val="single" w:color="000000" w:sz="4" w:space="0"/>
              <w:bottom w:val="single" w:color="000000" w:sz="4" w:space="0"/>
              <w:right w:val="nil"/>
            </w:tcBorders>
            <w:noWrap w:val="0"/>
            <w:vAlign w:val="center"/>
          </w:tcPr>
          <w:p w14:paraId="4EE13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4553E33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81.86</w:t>
            </w:r>
          </w:p>
        </w:tc>
      </w:tr>
      <w:tr w14:paraId="2560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14:paraId="429A499A">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14:paraId="477B2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7C160F4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81.86</w:t>
            </w:r>
          </w:p>
        </w:tc>
      </w:tr>
      <w:tr w14:paraId="7D21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14:paraId="04AA71F7">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14:paraId="01638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31A9E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77B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14:paraId="7E5AF0E4">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14:paraId="54B88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3B90F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D50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nil"/>
            </w:tcBorders>
            <w:noWrap w:val="0"/>
            <w:vAlign w:val="center"/>
          </w:tcPr>
          <w:p w14:paraId="4CDB2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490" w:type="dxa"/>
            <w:gridSpan w:val="6"/>
            <w:tcBorders>
              <w:top w:val="single" w:color="000000" w:sz="4" w:space="0"/>
              <w:left w:val="single" w:color="000000" w:sz="4" w:space="0"/>
              <w:bottom w:val="single" w:color="000000" w:sz="4" w:space="0"/>
              <w:right w:val="single" w:color="000000" w:sz="4" w:space="0"/>
            </w:tcBorders>
            <w:noWrap w:val="0"/>
            <w:vAlign w:val="center"/>
          </w:tcPr>
          <w:p w14:paraId="64B58EA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保障年度重点工程实施的重要因素。</w:t>
            </w:r>
          </w:p>
        </w:tc>
      </w:tr>
      <w:tr w14:paraId="7F61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6C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nil"/>
              <w:bottom w:val="single" w:color="000000" w:sz="4" w:space="0"/>
              <w:right w:val="nil"/>
            </w:tcBorders>
            <w:noWrap w:val="0"/>
            <w:vAlign w:val="center"/>
          </w:tcPr>
          <w:p w14:paraId="4F8B5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74A3F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45" w:type="dxa"/>
            <w:tcBorders>
              <w:top w:val="single" w:color="000000" w:sz="4" w:space="0"/>
              <w:left w:val="single" w:color="000000" w:sz="4" w:space="0"/>
              <w:bottom w:val="single" w:color="000000" w:sz="4" w:space="0"/>
              <w:right w:val="nil"/>
            </w:tcBorders>
            <w:noWrap w:val="0"/>
            <w:vAlign w:val="center"/>
          </w:tcPr>
          <w:p w14:paraId="02A1C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三级指标</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589B50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w:t>
            </w:r>
          </w:p>
        </w:tc>
      </w:tr>
      <w:tr w14:paraId="545A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8F08F">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noWrap w:val="0"/>
            <w:vAlign w:val="center"/>
          </w:tcPr>
          <w:p w14:paraId="7177D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0A67C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45" w:type="dxa"/>
            <w:tcBorders>
              <w:top w:val="single" w:color="000000" w:sz="4" w:space="0"/>
              <w:left w:val="single" w:color="000000" w:sz="4" w:space="0"/>
              <w:bottom w:val="single" w:color="000000" w:sz="4" w:space="0"/>
              <w:right w:val="nil"/>
            </w:tcBorders>
            <w:noWrap w:val="0"/>
            <w:vAlign w:val="center"/>
          </w:tcPr>
          <w:p w14:paraId="1D7BF9C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指标：支出金额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3C8FC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8186000元</w:t>
            </w:r>
          </w:p>
        </w:tc>
      </w:tr>
      <w:tr w14:paraId="0B70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86B2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4DAE7863">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0A4AF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45" w:type="dxa"/>
            <w:tcBorders>
              <w:top w:val="single" w:color="000000" w:sz="4" w:space="0"/>
              <w:left w:val="single" w:color="000000" w:sz="4" w:space="0"/>
              <w:bottom w:val="single" w:color="000000" w:sz="4" w:space="0"/>
              <w:right w:val="nil"/>
            </w:tcBorders>
            <w:noWrap w:val="0"/>
            <w:vAlign w:val="center"/>
          </w:tcPr>
          <w:p w14:paraId="7EFEA77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指标：费用支出合规性</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7F97E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支出合理</w:t>
            </w:r>
          </w:p>
        </w:tc>
      </w:tr>
      <w:tr w14:paraId="21D5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9826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7AB90B12">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152F1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45" w:type="dxa"/>
            <w:tcBorders>
              <w:top w:val="single" w:color="000000" w:sz="4" w:space="0"/>
              <w:left w:val="single" w:color="000000" w:sz="4" w:space="0"/>
              <w:bottom w:val="single" w:color="000000" w:sz="4" w:space="0"/>
              <w:right w:val="nil"/>
            </w:tcBorders>
            <w:noWrap w:val="0"/>
            <w:vAlign w:val="center"/>
          </w:tcPr>
          <w:p w14:paraId="397A0BA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指标：费用及时支付</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27CC2F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费用及时支付</w:t>
            </w:r>
          </w:p>
        </w:tc>
      </w:tr>
      <w:tr w14:paraId="0CB6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AF99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6ECAACB5">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783C2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45" w:type="dxa"/>
            <w:tcBorders>
              <w:top w:val="single" w:color="000000" w:sz="4" w:space="0"/>
              <w:left w:val="single" w:color="000000" w:sz="4" w:space="0"/>
              <w:bottom w:val="single" w:color="000000" w:sz="4" w:space="0"/>
              <w:right w:val="nil"/>
            </w:tcBorders>
            <w:noWrap w:val="0"/>
            <w:vAlign w:val="center"/>
          </w:tcPr>
          <w:p w14:paraId="76D06A7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   节约开支</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473D1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厉行节约，减少不必要的开支</w:t>
            </w:r>
          </w:p>
        </w:tc>
      </w:tr>
      <w:tr w14:paraId="5446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D51A6">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noWrap w:val="0"/>
            <w:vAlign w:val="center"/>
          </w:tcPr>
          <w:p w14:paraId="2A053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43CDA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45" w:type="dxa"/>
            <w:tcBorders>
              <w:top w:val="single" w:color="000000" w:sz="4" w:space="0"/>
              <w:left w:val="single" w:color="000000" w:sz="4" w:space="0"/>
              <w:bottom w:val="single" w:color="000000" w:sz="4" w:space="0"/>
              <w:right w:val="nil"/>
            </w:tcBorders>
            <w:noWrap w:val="0"/>
            <w:vAlign w:val="center"/>
          </w:tcPr>
          <w:p w14:paraId="52AEEA9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指标：促进工程建设</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3E9DB8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促进工程建设，带动经济效益</w:t>
            </w:r>
          </w:p>
        </w:tc>
      </w:tr>
      <w:tr w14:paraId="2E80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6516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45FCC8C7">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7D413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45" w:type="dxa"/>
            <w:tcBorders>
              <w:top w:val="single" w:color="000000" w:sz="4" w:space="0"/>
              <w:left w:val="single" w:color="000000" w:sz="4" w:space="0"/>
              <w:bottom w:val="single" w:color="000000" w:sz="4" w:space="0"/>
              <w:right w:val="nil"/>
            </w:tcBorders>
            <w:noWrap w:val="0"/>
            <w:vAlign w:val="center"/>
          </w:tcPr>
          <w:p w14:paraId="0336460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指标：促进城市基础设施建设</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5E4DA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促进城市基础设施建设</w:t>
            </w:r>
          </w:p>
        </w:tc>
      </w:tr>
      <w:tr w14:paraId="35C7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4EC3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537E40C5">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1ED45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45" w:type="dxa"/>
            <w:tcBorders>
              <w:top w:val="single" w:color="000000" w:sz="4" w:space="0"/>
              <w:left w:val="single" w:color="000000" w:sz="4" w:space="0"/>
              <w:bottom w:val="single" w:color="000000" w:sz="4" w:space="0"/>
              <w:right w:val="nil"/>
            </w:tcBorders>
            <w:noWrap w:val="0"/>
            <w:vAlign w:val="center"/>
          </w:tcPr>
          <w:p w14:paraId="3B350B1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指标：重视生态环保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1E7707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重视生态环保</w:t>
            </w:r>
          </w:p>
        </w:tc>
      </w:tr>
      <w:tr w14:paraId="26A5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EA1F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598F2CDC">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7216C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45" w:type="dxa"/>
            <w:tcBorders>
              <w:top w:val="single" w:color="000000" w:sz="4" w:space="0"/>
              <w:left w:val="single" w:color="000000" w:sz="4" w:space="0"/>
              <w:bottom w:val="single" w:color="000000" w:sz="4" w:space="0"/>
              <w:right w:val="nil"/>
            </w:tcBorders>
            <w:noWrap w:val="0"/>
            <w:vAlign w:val="center"/>
          </w:tcPr>
          <w:p w14:paraId="5CBBEC7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指标：产生可持续影响</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63EE4D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产生可持续影响</w:t>
            </w:r>
          </w:p>
        </w:tc>
      </w:tr>
      <w:tr w14:paraId="6EE5C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D9969">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nil"/>
            </w:tcBorders>
            <w:noWrap w:val="0"/>
            <w:vAlign w:val="center"/>
          </w:tcPr>
          <w:p w14:paraId="47CBA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5E6D8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45" w:type="dxa"/>
            <w:tcBorders>
              <w:top w:val="single" w:color="000000" w:sz="4" w:space="0"/>
              <w:left w:val="single" w:color="000000" w:sz="4" w:space="0"/>
              <w:bottom w:val="single" w:color="000000" w:sz="4" w:space="0"/>
              <w:right w:val="nil"/>
            </w:tcBorders>
            <w:noWrap w:val="0"/>
            <w:vAlign w:val="center"/>
          </w:tcPr>
          <w:p w14:paraId="283B915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指标：群众满意</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4FBEA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群众满意</w:t>
            </w:r>
          </w:p>
        </w:tc>
      </w:tr>
    </w:tbl>
    <w:p w14:paraId="2513C31C">
      <w:pPr>
        <w:ind w:firstLine="420" w:firstLineChars="200"/>
      </w:pPr>
    </w:p>
    <w:p w14:paraId="7B984652">
      <w:pPr>
        <w:ind w:firstLine="420" w:firstLineChars="200"/>
      </w:pPr>
    </w:p>
    <w:p w14:paraId="5699A3A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eastAsia="仿宋_GB2312"/>
          <w:b/>
          <w:bCs/>
          <w:sz w:val="32"/>
          <w:szCs w:val="32"/>
        </w:rPr>
        <w:t>办公</w:t>
      </w:r>
      <w:r>
        <w:rPr>
          <w:rFonts w:hint="eastAsia" w:ascii="仿宋_GB2312" w:eastAsia="仿宋_GB2312"/>
          <w:b/>
          <w:bCs/>
          <w:sz w:val="32"/>
          <w:szCs w:val="32"/>
          <w:lang w:eastAsia="zh-CN"/>
        </w:rPr>
        <w:t>楼</w:t>
      </w:r>
      <w:r>
        <w:rPr>
          <w:rFonts w:hint="eastAsia" w:ascii="仿宋_GB2312" w:eastAsia="仿宋_GB2312"/>
          <w:b/>
          <w:bCs/>
          <w:sz w:val="32"/>
          <w:szCs w:val="32"/>
        </w:rPr>
        <w:t>运行费</w:t>
      </w:r>
      <w:r>
        <w:rPr>
          <w:rFonts w:hint="eastAsia" w:ascii="TimesNewRoman" w:hAnsi="TimesNewRoman" w:eastAsia="仿宋_GB2312" w:cs="TimesNewRoman"/>
          <w:kern w:val="0"/>
          <w:sz w:val="32"/>
          <w:szCs w:val="32"/>
        </w:rPr>
        <w:t>”</w:t>
      </w:r>
      <w:r>
        <w:rPr>
          <w:rFonts w:hint="eastAsia" w:ascii="仿宋_GB2312" w:eastAsia="仿宋_GB2312"/>
          <w:b/>
          <w:bCs/>
          <w:sz w:val="32"/>
          <w:szCs w:val="32"/>
        </w:rPr>
        <w:t>项目。</w:t>
      </w:r>
    </w:p>
    <w:p w14:paraId="1C7F32BB">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w:t>
      </w:r>
      <w:r>
        <w:rPr>
          <w:rFonts w:hint="eastAsia" w:ascii="仿宋_GB2312" w:hAnsi="楷体" w:eastAsia="仿宋_GB2312"/>
          <w:sz w:val="32"/>
          <w:szCs w:val="32"/>
        </w:rPr>
        <w:t>主要用于处办公室的水电费、维修</w:t>
      </w:r>
      <w:r>
        <w:rPr>
          <w:rFonts w:hint="eastAsia" w:ascii="仿宋_GB2312" w:hAnsi="楷体" w:eastAsia="仿宋_GB2312"/>
          <w:sz w:val="32"/>
          <w:szCs w:val="32"/>
          <w:lang w:eastAsia="zh-CN"/>
        </w:rPr>
        <w:t>（护）</w:t>
      </w:r>
      <w:r>
        <w:rPr>
          <w:rFonts w:hint="eastAsia" w:ascii="仿宋_GB2312" w:hAnsi="楷体" w:eastAsia="仿宋_GB2312"/>
          <w:sz w:val="32"/>
          <w:szCs w:val="32"/>
        </w:rPr>
        <w:t>费、物业管理费等支出</w:t>
      </w:r>
      <w:r>
        <w:rPr>
          <w:rFonts w:hint="eastAsia" w:ascii="仿宋_GB2312" w:hAnsi="楷体" w:eastAsia="仿宋_GB2312"/>
          <w:sz w:val="32"/>
          <w:szCs w:val="32"/>
          <w:lang w:eastAsia="zh-CN"/>
        </w:rPr>
        <w:t>。</w:t>
      </w:r>
    </w:p>
    <w:p w14:paraId="04475D60">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w:t>
      </w:r>
      <w:r>
        <w:rPr>
          <w:rFonts w:hint="eastAsia" w:ascii="仿宋_GB2312" w:hAnsi="楷体" w:eastAsia="仿宋_GB2312"/>
          <w:sz w:val="32"/>
          <w:szCs w:val="32"/>
        </w:rPr>
        <w:t>财政部“基本建设财务管理规定”</w:t>
      </w:r>
      <w:r>
        <w:rPr>
          <w:rFonts w:hint="eastAsia" w:ascii="仿宋_GB2312" w:hAnsi="楷体" w:eastAsia="仿宋_GB2312"/>
          <w:sz w:val="32"/>
          <w:szCs w:val="32"/>
          <w:lang w:eastAsia="zh-CN"/>
        </w:rPr>
        <w:t>。</w:t>
      </w:r>
    </w:p>
    <w:p w14:paraId="4D6D6D40">
      <w:pPr>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（3）实施主体：淮北市重点工程建设管理</w:t>
      </w:r>
      <w:r>
        <w:rPr>
          <w:rFonts w:hint="eastAsia" w:ascii="仿宋_GB2312" w:hAnsi="楷体" w:eastAsia="仿宋_GB2312"/>
          <w:sz w:val="32"/>
          <w:szCs w:val="32"/>
          <w:lang w:eastAsia="zh-CN"/>
        </w:rPr>
        <w:t>处</w:t>
      </w:r>
      <w:r>
        <w:rPr>
          <w:rFonts w:hint="eastAsia" w:ascii="仿宋_GB2312" w:hAnsi="楷体" w:eastAsia="仿宋_GB2312"/>
          <w:sz w:val="32"/>
          <w:szCs w:val="32"/>
        </w:rPr>
        <w:t>。</w:t>
      </w:r>
    </w:p>
    <w:p w14:paraId="200F1B2B">
      <w:pPr>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（4）起止时间</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2024年1-12月。</w:t>
      </w:r>
    </w:p>
    <w:p w14:paraId="0EFFBEA0">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w:t>
      </w:r>
      <w:r>
        <w:rPr>
          <w:rFonts w:hint="eastAsia" w:ascii="仿宋_GB2312" w:hAnsi="楷体" w:eastAsia="仿宋_GB2312"/>
          <w:sz w:val="32"/>
          <w:szCs w:val="32"/>
        </w:rPr>
        <w:t>主要用于处办公室的水电费、维修</w:t>
      </w:r>
      <w:r>
        <w:rPr>
          <w:rFonts w:hint="eastAsia" w:ascii="仿宋_GB2312" w:hAnsi="楷体" w:eastAsia="仿宋_GB2312"/>
          <w:sz w:val="32"/>
          <w:szCs w:val="32"/>
          <w:lang w:eastAsia="zh-CN"/>
        </w:rPr>
        <w:t>（护）</w:t>
      </w:r>
      <w:r>
        <w:rPr>
          <w:rFonts w:hint="eastAsia" w:ascii="仿宋_GB2312" w:hAnsi="楷体" w:eastAsia="仿宋_GB2312"/>
          <w:sz w:val="32"/>
          <w:szCs w:val="32"/>
        </w:rPr>
        <w:t>费、物业管理费等支出</w:t>
      </w:r>
      <w:r>
        <w:rPr>
          <w:rFonts w:hint="eastAsia" w:ascii="仿宋_GB2312" w:hAnsi="楷体" w:eastAsia="仿宋_GB2312"/>
          <w:sz w:val="32"/>
          <w:szCs w:val="32"/>
          <w:lang w:eastAsia="zh-CN"/>
        </w:rPr>
        <w:t>。</w:t>
      </w:r>
    </w:p>
    <w:p w14:paraId="7CE60C1B">
      <w:pPr>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22.30万元。</w:t>
      </w:r>
    </w:p>
    <w:p w14:paraId="5AFB7D9B">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w:t>
      </w:r>
      <w:r>
        <w:rPr>
          <w:rFonts w:hint="eastAsia" w:ascii="仿宋_GB2312" w:hAnsi="楷体" w:eastAsia="仿宋_GB2312"/>
          <w:sz w:val="32"/>
          <w:szCs w:val="32"/>
        </w:rPr>
        <w:t>保障</w:t>
      </w:r>
      <w:r>
        <w:rPr>
          <w:rFonts w:hint="eastAsia" w:ascii="仿宋_GB2312" w:hAnsi="楷体" w:eastAsia="仿宋_GB2312"/>
          <w:sz w:val="32"/>
          <w:szCs w:val="32"/>
          <w:lang w:eastAsia="zh-CN"/>
        </w:rPr>
        <w:t>单位办公楼正常运转，费用正常支出。</w:t>
      </w:r>
    </w:p>
    <w:tbl>
      <w:tblPr>
        <w:tblStyle w:val="5"/>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540"/>
        <w:gridCol w:w="2145"/>
        <w:gridCol w:w="2160"/>
        <w:gridCol w:w="1485"/>
      </w:tblGrid>
      <w:tr w14:paraId="70EB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0" w:type="dxa"/>
            <w:gridSpan w:val="7"/>
            <w:tcBorders>
              <w:top w:val="nil"/>
              <w:left w:val="nil"/>
              <w:bottom w:val="nil"/>
              <w:right w:val="nil"/>
            </w:tcBorders>
            <w:noWrap w:val="0"/>
            <w:vAlign w:val="center"/>
          </w:tcPr>
          <w:p w14:paraId="397DD28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684E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570" w:type="dxa"/>
            <w:gridSpan w:val="7"/>
            <w:tcBorders>
              <w:top w:val="nil"/>
              <w:left w:val="nil"/>
              <w:bottom w:val="nil"/>
              <w:right w:val="nil"/>
            </w:tcBorders>
            <w:noWrap w:val="0"/>
            <w:vAlign w:val="center"/>
          </w:tcPr>
          <w:p w14:paraId="3A1AA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35F4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0F91E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30" w:type="dxa"/>
            <w:gridSpan w:val="4"/>
            <w:tcBorders>
              <w:top w:val="single" w:color="000000" w:sz="4" w:space="0"/>
              <w:left w:val="single" w:color="000000" w:sz="4" w:space="0"/>
              <w:bottom w:val="single" w:color="000000" w:sz="4" w:space="0"/>
              <w:right w:val="single" w:color="000000" w:sz="4" w:space="0"/>
            </w:tcBorders>
            <w:noWrap w:val="0"/>
            <w:vAlign w:val="center"/>
          </w:tcPr>
          <w:p w14:paraId="752E513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办公楼运行费</w:t>
            </w:r>
          </w:p>
        </w:tc>
      </w:tr>
      <w:tr w14:paraId="2B533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40" w:type="dxa"/>
            <w:gridSpan w:val="3"/>
            <w:tcBorders>
              <w:top w:val="nil"/>
              <w:left w:val="single" w:color="000000" w:sz="4" w:space="0"/>
              <w:bottom w:val="single" w:color="000000" w:sz="4" w:space="0"/>
              <w:right w:val="nil"/>
            </w:tcBorders>
            <w:noWrap w:val="0"/>
            <w:vAlign w:val="center"/>
          </w:tcPr>
          <w:p w14:paraId="364C6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85" w:type="dxa"/>
            <w:gridSpan w:val="2"/>
            <w:tcBorders>
              <w:top w:val="nil"/>
              <w:left w:val="single" w:color="000000" w:sz="4" w:space="0"/>
              <w:bottom w:val="single" w:color="000000" w:sz="4" w:space="0"/>
              <w:right w:val="nil"/>
            </w:tcBorders>
            <w:noWrap w:val="0"/>
            <w:vAlign w:val="center"/>
          </w:tcPr>
          <w:p w14:paraId="68EA1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[266]淮北市住房和城乡建设局</w:t>
            </w:r>
          </w:p>
        </w:tc>
        <w:tc>
          <w:tcPr>
            <w:tcW w:w="2160" w:type="dxa"/>
            <w:tcBorders>
              <w:top w:val="nil"/>
              <w:left w:val="single" w:color="000000" w:sz="4" w:space="0"/>
              <w:bottom w:val="single" w:color="000000" w:sz="4" w:space="0"/>
              <w:right w:val="nil"/>
            </w:tcBorders>
            <w:noWrap w:val="0"/>
            <w:vAlign w:val="center"/>
          </w:tcPr>
          <w:p w14:paraId="23160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85" w:type="dxa"/>
            <w:tcBorders>
              <w:top w:val="nil"/>
              <w:left w:val="single" w:color="000000" w:sz="4" w:space="0"/>
              <w:bottom w:val="single" w:color="000000" w:sz="4" w:space="0"/>
              <w:right w:val="single" w:color="000000" w:sz="4" w:space="0"/>
            </w:tcBorders>
            <w:noWrap w:val="0"/>
            <w:vAlign w:val="center"/>
          </w:tcPr>
          <w:p w14:paraId="3823A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淮北市重点工程建设管理处</w:t>
            </w:r>
          </w:p>
        </w:tc>
      </w:tr>
      <w:tr w14:paraId="4C47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tcBorders>
              <w:top w:val="single" w:color="000000" w:sz="4" w:space="0"/>
              <w:left w:val="single" w:color="000000" w:sz="4" w:space="0"/>
              <w:bottom w:val="single" w:color="000000" w:sz="4" w:space="0"/>
              <w:right w:val="nil"/>
            </w:tcBorders>
            <w:noWrap w:val="0"/>
            <w:vAlign w:val="center"/>
          </w:tcPr>
          <w:p w14:paraId="72567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85" w:type="dxa"/>
            <w:gridSpan w:val="2"/>
            <w:tcBorders>
              <w:top w:val="single" w:color="000000" w:sz="4" w:space="0"/>
              <w:left w:val="single" w:color="000000" w:sz="4" w:space="0"/>
              <w:bottom w:val="single" w:color="000000" w:sz="4" w:space="0"/>
              <w:right w:val="nil"/>
            </w:tcBorders>
            <w:noWrap w:val="0"/>
            <w:vAlign w:val="center"/>
          </w:tcPr>
          <w:p w14:paraId="6FA2A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160" w:type="dxa"/>
            <w:tcBorders>
              <w:top w:val="single" w:color="000000" w:sz="4" w:space="0"/>
              <w:left w:val="single" w:color="000000" w:sz="4" w:space="0"/>
              <w:bottom w:val="single" w:color="000000" w:sz="4" w:space="0"/>
              <w:right w:val="nil"/>
            </w:tcBorders>
            <w:noWrap w:val="0"/>
            <w:vAlign w:val="center"/>
          </w:tcPr>
          <w:p w14:paraId="71735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2D65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532B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restart"/>
            <w:tcBorders>
              <w:top w:val="single" w:color="000000" w:sz="4" w:space="0"/>
              <w:left w:val="single" w:color="000000" w:sz="4" w:space="0"/>
              <w:bottom w:val="single" w:color="000000" w:sz="4" w:space="0"/>
              <w:right w:val="nil"/>
            </w:tcBorders>
            <w:noWrap w:val="0"/>
            <w:vAlign w:val="center"/>
          </w:tcPr>
          <w:p w14:paraId="1658F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85" w:type="dxa"/>
            <w:gridSpan w:val="2"/>
            <w:tcBorders>
              <w:top w:val="single" w:color="000000" w:sz="4" w:space="0"/>
              <w:left w:val="single" w:color="000000" w:sz="4" w:space="0"/>
              <w:bottom w:val="single" w:color="000000" w:sz="4" w:space="0"/>
              <w:right w:val="nil"/>
            </w:tcBorders>
            <w:noWrap w:val="0"/>
            <w:vAlign w:val="center"/>
          </w:tcPr>
          <w:p w14:paraId="3B778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0BBE6C5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22.30</w:t>
            </w:r>
          </w:p>
        </w:tc>
      </w:tr>
      <w:tr w14:paraId="72B8F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14:paraId="08BA1D6B">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14:paraId="73F47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10F8FD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22.30</w:t>
            </w:r>
          </w:p>
        </w:tc>
      </w:tr>
      <w:tr w14:paraId="5F17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14:paraId="2D1BCA87">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14:paraId="31FB5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03C519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BB8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14:paraId="5AC73E62">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14:paraId="451C9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182BE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90A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nil"/>
            </w:tcBorders>
            <w:noWrap w:val="0"/>
            <w:vAlign w:val="center"/>
          </w:tcPr>
          <w:p w14:paraId="0C323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490" w:type="dxa"/>
            <w:gridSpan w:val="6"/>
            <w:tcBorders>
              <w:top w:val="single" w:color="000000" w:sz="4" w:space="0"/>
              <w:left w:val="single" w:color="000000" w:sz="4" w:space="0"/>
              <w:bottom w:val="single" w:color="000000" w:sz="4" w:space="0"/>
              <w:right w:val="single" w:color="000000" w:sz="4" w:space="0"/>
            </w:tcBorders>
            <w:noWrap w:val="0"/>
            <w:vAlign w:val="center"/>
          </w:tcPr>
          <w:p w14:paraId="4FFEEE3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保障单位办公楼正常运转，费用正常支出。</w:t>
            </w:r>
          </w:p>
        </w:tc>
      </w:tr>
      <w:tr w14:paraId="3EDC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A7A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nil"/>
              <w:bottom w:val="single" w:color="000000" w:sz="4" w:space="0"/>
              <w:right w:val="nil"/>
            </w:tcBorders>
            <w:noWrap w:val="0"/>
            <w:vAlign w:val="center"/>
          </w:tcPr>
          <w:p w14:paraId="44EBF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1A86C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45" w:type="dxa"/>
            <w:tcBorders>
              <w:top w:val="single" w:color="000000" w:sz="4" w:space="0"/>
              <w:left w:val="single" w:color="000000" w:sz="4" w:space="0"/>
              <w:bottom w:val="single" w:color="000000" w:sz="4" w:space="0"/>
              <w:right w:val="nil"/>
            </w:tcBorders>
            <w:noWrap w:val="0"/>
            <w:vAlign w:val="center"/>
          </w:tcPr>
          <w:p w14:paraId="17E05F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三级指标</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6AB7BB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w:t>
            </w:r>
          </w:p>
        </w:tc>
      </w:tr>
      <w:tr w14:paraId="4D85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D0718">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noWrap w:val="0"/>
            <w:vAlign w:val="center"/>
          </w:tcPr>
          <w:p w14:paraId="7775D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42A29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45" w:type="dxa"/>
            <w:tcBorders>
              <w:top w:val="single" w:color="000000" w:sz="4" w:space="0"/>
              <w:left w:val="single" w:color="000000" w:sz="4" w:space="0"/>
              <w:bottom w:val="single" w:color="000000" w:sz="4" w:space="0"/>
              <w:right w:val="nil"/>
            </w:tcBorders>
            <w:noWrap w:val="0"/>
            <w:vAlign w:val="center"/>
          </w:tcPr>
          <w:p w14:paraId="3216A3D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指标：支出总金额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3F8D7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223000元</w:t>
            </w:r>
          </w:p>
        </w:tc>
      </w:tr>
      <w:tr w14:paraId="00D9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1249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1DA11991">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5153D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45" w:type="dxa"/>
            <w:tcBorders>
              <w:top w:val="single" w:color="000000" w:sz="4" w:space="0"/>
              <w:left w:val="single" w:color="000000" w:sz="4" w:space="0"/>
              <w:bottom w:val="single" w:color="000000" w:sz="4" w:space="0"/>
              <w:right w:val="nil"/>
            </w:tcBorders>
            <w:noWrap w:val="0"/>
            <w:vAlign w:val="center"/>
          </w:tcPr>
          <w:p w14:paraId="60F0836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指标：费用核算准确</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6B585F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准确</w:t>
            </w:r>
          </w:p>
        </w:tc>
      </w:tr>
      <w:tr w14:paraId="311A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7EAD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3AC5CC62">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14C20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45" w:type="dxa"/>
            <w:tcBorders>
              <w:top w:val="single" w:color="000000" w:sz="4" w:space="0"/>
              <w:left w:val="single" w:color="000000" w:sz="4" w:space="0"/>
              <w:bottom w:val="single" w:color="000000" w:sz="4" w:space="0"/>
              <w:right w:val="nil"/>
            </w:tcBorders>
            <w:noWrap w:val="0"/>
            <w:vAlign w:val="center"/>
          </w:tcPr>
          <w:p w14:paraId="3EE320B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指标：费用及时支付</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33E09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及时支付</w:t>
            </w:r>
          </w:p>
        </w:tc>
      </w:tr>
      <w:tr w14:paraId="550D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9A59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7DD385DF">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2CCAB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45" w:type="dxa"/>
            <w:tcBorders>
              <w:top w:val="single" w:color="000000" w:sz="4" w:space="0"/>
              <w:left w:val="single" w:color="000000" w:sz="4" w:space="0"/>
              <w:bottom w:val="single" w:color="000000" w:sz="4" w:space="0"/>
              <w:right w:val="nil"/>
            </w:tcBorders>
            <w:noWrap w:val="0"/>
            <w:vAlign w:val="center"/>
          </w:tcPr>
          <w:p w14:paraId="61EC3DE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 节省费用开支</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77217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节约开支</w:t>
            </w:r>
          </w:p>
        </w:tc>
      </w:tr>
      <w:tr w14:paraId="4060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09533">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noWrap w:val="0"/>
            <w:vAlign w:val="center"/>
          </w:tcPr>
          <w:p w14:paraId="3349D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2E663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45" w:type="dxa"/>
            <w:tcBorders>
              <w:top w:val="single" w:color="000000" w:sz="4" w:space="0"/>
              <w:left w:val="single" w:color="000000" w:sz="4" w:space="0"/>
              <w:bottom w:val="single" w:color="000000" w:sz="4" w:space="0"/>
              <w:right w:val="nil"/>
            </w:tcBorders>
            <w:noWrap w:val="0"/>
            <w:vAlign w:val="center"/>
          </w:tcPr>
          <w:p w14:paraId="1FDA5F6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指标：增加经济效益</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614B6A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增加经济效益</w:t>
            </w:r>
          </w:p>
        </w:tc>
      </w:tr>
      <w:tr w14:paraId="4B35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C4C5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13D44E78">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412B7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45" w:type="dxa"/>
            <w:tcBorders>
              <w:top w:val="single" w:color="000000" w:sz="4" w:space="0"/>
              <w:left w:val="single" w:color="000000" w:sz="4" w:space="0"/>
              <w:bottom w:val="single" w:color="000000" w:sz="4" w:space="0"/>
              <w:right w:val="nil"/>
            </w:tcBorders>
            <w:noWrap w:val="0"/>
            <w:vAlign w:val="center"/>
          </w:tcPr>
          <w:p w14:paraId="3CC8CC9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指标：增加社会效益</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492C0E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增加社会效益</w:t>
            </w:r>
          </w:p>
        </w:tc>
      </w:tr>
      <w:tr w14:paraId="1410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EC23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596C1423">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7C622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45" w:type="dxa"/>
            <w:tcBorders>
              <w:top w:val="single" w:color="000000" w:sz="4" w:space="0"/>
              <w:left w:val="single" w:color="000000" w:sz="4" w:space="0"/>
              <w:bottom w:val="single" w:color="000000" w:sz="4" w:space="0"/>
              <w:right w:val="nil"/>
            </w:tcBorders>
            <w:noWrap w:val="0"/>
            <w:vAlign w:val="center"/>
          </w:tcPr>
          <w:p w14:paraId="0BBC15E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指标：节约资源</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12D676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节约水电</w:t>
            </w:r>
          </w:p>
        </w:tc>
      </w:tr>
      <w:tr w14:paraId="60CC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C71D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53DB7C54">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26D83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45" w:type="dxa"/>
            <w:tcBorders>
              <w:top w:val="single" w:color="000000" w:sz="4" w:space="0"/>
              <w:left w:val="single" w:color="000000" w:sz="4" w:space="0"/>
              <w:bottom w:val="single" w:color="000000" w:sz="4" w:space="0"/>
              <w:right w:val="nil"/>
            </w:tcBorders>
            <w:noWrap w:val="0"/>
            <w:vAlign w:val="center"/>
          </w:tcPr>
          <w:p w14:paraId="7CFD6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指标：可持续发挥作用</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10C17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可持续发挥作用</w:t>
            </w:r>
          </w:p>
        </w:tc>
      </w:tr>
      <w:tr w14:paraId="0FAE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D045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nil"/>
            </w:tcBorders>
            <w:noWrap w:val="0"/>
            <w:vAlign w:val="center"/>
          </w:tcPr>
          <w:p w14:paraId="462F5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3905B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45" w:type="dxa"/>
            <w:tcBorders>
              <w:top w:val="single" w:color="000000" w:sz="4" w:space="0"/>
              <w:left w:val="single" w:color="000000" w:sz="4" w:space="0"/>
              <w:bottom w:val="single" w:color="000000" w:sz="4" w:space="0"/>
              <w:right w:val="nil"/>
            </w:tcBorders>
            <w:noWrap w:val="0"/>
            <w:vAlign w:val="center"/>
          </w:tcPr>
          <w:p w14:paraId="3CB7F73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指标：群众满意</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0A8E0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群众满意</w:t>
            </w:r>
          </w:p>
        </w:tc>
      </w:tr>
    </w:tbl>
    <w:p w14:paraId="2E1ED684">
      <w:pPr>
        <w:adjustRightInd w:val="0"/>
        <w:snapToGrid w:val="0"/>
        <w:spacing w:line="580" w:lineRule="exact"/>
        <w:rPr>
          <w:rFonts w:hint="eastAsia" w:ascii="TimesNewRoman" w:hAnsi="TimesNewRoman" w:eastAsia="仿宋_GB2312" w:cs="TimesNewRoman"/>
          <w:b/>
          <w:sz w:val="32"/>
          <w:szCs w:val="32"/>
        </w:rPr>
      </w:pPr>
    </w:p>
    <w:p w14:paraId="3E738C59">
      <w:pPr>
        <w:numPr>
          <w:ilvl w:val="0"/>
          <w:numId w:val="2"/>
        </w:numPr>
        <w:ind w:firstLine="640" w:firstLineChars="200"/>
        <w:rPr>
          <w:rFonts w:hint="eastAsia" w:ascii="仿宋_GB2312" w:eastAsia="仿宋_GB2312"/>
          <w:b/>
          <w:bCs/>
          <w:sz w:val="32"/>
          <w:szCs w:val="32"/>
        </w:rPr>
      </w:pPr>
      <w:r>
        <w:rPr>
          <w:rFonts w:hint="eastAsia" w:ascii="TimesNewRoman" w:hAnsi="TimesNewRoman" w:eastAsia="仿宋_GB2312" w:cs="TimesNewRoman"/>
          <w:kern w:val="0"/>
          <w:sz w:val="32"/>
          <w:szCs w:val="32"/>
        </w:rPr>
        <w:t>“</w:t>
      </w:r>
      <w:r>
        <w:rPr>
          <w:rFonts w:hint="eastAsia" w:ascii="仿宋_GB2312" w:eastAsia="仿宋_GB2312"/>
          <w:b/>
          <w:bCs/>
          <w:sz w:val="32"/>
          <w:szCs w:val="32"/>
          <w:lang w:eastAsia="zh-CN"/>
        </w:rPr>
        <w:t>单位运行劳务</w:t>
      </w:r>
      <w:r>
        <w:rPr>
          <w:rFonts w:hint="eastAsia" w:ascii="仿宋_GB2312" w:eastAsia="仿宋_GB2312"/>
          <w:b/>
          <w:bCs/>
          <w:sz w:val="32"/>
          <w:szCs w:val="32"/>
        </w:rPr>
        <w:t>费</w:t>
      </w:r>
      <w:r>
        <w:rPr>
          <w:rFonts w:hint="eastAsia" w:ascii="TimesNewRoman" w:hAnsi="TimesNewRoman" w:eastAsia="仿宋_GB2312" w:cs="TimesNewRoman"/>
          <w:kern w:val="0"/>
          <w:sz w:val="32"/>
          <w:szCs w:val="32"/>
        </w:rPr>
        <w:t>”</w:t>
      </w:r>
      <w:r>
        <w:rPr>
          <w:rFonts w:hint="eastAsia" w:ascii="仿宋_GB2312" w:eastAsia="仿宋_GB2312"/>
          <w:b/>
          <w:bCs/>
          <w:sz w:val="32"/>
          <w:szCs w:val="32"/>
        </w:rPr>
        <w:t>项目。</w:t>
      </w:r>
    </w:p>
    <w:p w14:paraId="64636896">
      <w:pPr>
        <w:numPr>
          <w:ilvl w:val="0"/>
          <w:numId w:val="3"/>
        </w:num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项目概述</w:t>
      </w:r>
      <w:r>
        <w:rPr>
          <w:rFonts w:hint="eastAsia" w:ascii="仿宋_GB2312" w:hAnsi="楷体" w:eastAsia="仿宋_GB2312"/>
          <w:sz w:val="32"/>
          <w:szCs w:val="32"/>
          <w:lang w:eastAsia="zh-CN"/>
        </w:rPr>
        <w:t>：</w:t>
      </w:r>
      <w:r>
        <w:rPr>
          <w:rFonts w:hint="eastAsia" w:ascii="仿宋_GB2312" w:eastAsia="仿宋_GB2312"/>
          <w:sz w:val="32"/>
          <w:szCs w:val="32"/>
        </w:rPr>
        <w:t>用于发放聘用人员工资等支出</w:t>
      </w:r>
      <w:r>
        <w:rPr>
          <w:rFonts w:hint="eastAsia" w:ascii="仿宋_GB2312" w:hAnsi="楷体" w:eastAsia="仿宋_GB2312"/>
          <w:sz w:val="32"/>
          <w:szCs w:val="32"/>
          <w:lang w:eastAsia="zh-CN"/>
        </w:rPr>
        <w:t>。</w:t>
      </w:r>
    </w:p>
    <w:p w14:paraId="684D987F">
      <w:pPr>
        <w:numPr>
          <w:ilvl w:val="0"/>
          <w:numId w:val="0"/>
        </w:num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w:t>
      </w:r>
      <w:r>
        <w:rPr>
          <w:rFonts w:hint="eastAsia" w:ascii="仿宋_GB2312" w:eastAsia="仿宋_GB2312"/>
          <w:sz w:val="32"/>
          <w:szCs w:val="32"/>
        </w:rPr>
        <w:t>财政部“基本建设财务管理规定”</w:t>
      </w:r>
      <w:r>
        <w:rPr>
          <w:rFonts w:hint="eastAsia" w:ascii="仿宋_GB2312" w:eastAsia="仿宋_GB2312"/>
          <w:sz w:val="32"/>
          <w:szCs w:val="32"/>
          <w:lang w:eastAsia="zh-CN"/>
        </w:rPr>
        <w:t>，</w:t>
      </w:r>
      <w:r>
        <w:rPr>
          <w:rFonts w:hint="eastAsia" w:ascii="仿宋_GB2312" w:hAnsi="楷体" w:eastAsia="仿宋_GB2312"/>
          <w:sz w:val="32"/>
          <w:szCs w:val="32"/>
          <w:lang w:eastAsia="zh-CN"/>
        </w:rPr>
        <w:t>重点工程建设管理需要。</w:t>
      </w:r>
    </w:p>
    <w:p w14:paraId="7D71BCCF">
      <w:pPr>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（3）实施主体：淮北市重点工程建设管理</w:t>
      </w:r>
      <w:r>
        <w:rPr>
          <w:rFonts w:hint="eastAsia" w:ascii="仿宋_GB2312" w:hAnsi="楷体" w:eastAsia="仿宋_GB2312"/>
          <w:sz w:val="32"/>
          <w:szCs w:val="32"/>
          <w:lang w:eastAsia="zh-CN"/>
        </w:rPr>
        <w:t>处</w:t>
      </w:r>
      <w:r>
        <w:rPr>
          <w:rFonts w:hint="eastAsia" w:ascii="仿宋_GB2312" w:hAnsi="楷体" w:eastAsia="仿宋_GB2312"/>
          <w:sz w:val="32"/>
          <w:szCs w:val="32"/>
        </w:rPr>
        <w:t>。</w:t>
      </w:r>
    </w:p>
    <w:p w14:paraId="0E41A369">
      <w:pPr>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（4）起止时间</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2024年1-12月。</w:t>
      </w:r>
    </w:p>
    <w:p w14:paraId="0476C0CD">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w:t>
      </w:r>
      <w:r>
        <w:rPr>
          <w:rFonts w:hint="eastAsia" w:ascii="仿宋_GB2312" w:eastAsia="仿宋_GB2312"/>
          <w:sz w:val="32"/>
          <w:szCs w:val="32"/>
        </w:rPr>
        <w:t>用于发放聘用人员工资等支出</w:t>
      </w:r>
      <w:r>
        <w:rPr>
          <w:rFonts w:hint="eastAsia" w:ascii="仿宋_GB2312" w:hAnsi="楷体" w:eastAsia="仿宋_GB2312"/>
          <w:sz w:val="32"/>
          <w:szCs w:val="32"/>
          <w:lang w:eastAsia="zh-CN"/>
        </w:rPr>
        <w:t>。</w:t>
      </w:r>
    </w:p>
    <w:p w14:paraId="39453B66">
      <w:pPr>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85.00万元。</w:t>
      </w:r>
    </w:p>
    <w:p w14:paraId="508D8452">
      <w:pPr>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w:t>
      </w:r>
      <w:r>
        <w:rPr>
          <w:rFonts w:hint="eastAsia" w:ascii="仿宋_GB2312" w:hAnsi="楷体" w:eastAsia="仿宋_GB2312"/>
          <w:sz w:val="32"/>
          <w:szCs w:val="32"/>
        </w:rPr>
        <w:t>保障劳务派遣人员工资、社保等费用缴纳。</w:t>
      </w:r>
    </w:p>
    <w:tbl>
      <w:tblPr>
        <w:tblStyle w:val="5"/>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540"/>
        <w:gridCol w:w="2145"/>
        <w:gridCol w:w="2160"/>
        <w:gridCol w:w="1485"/>
      </w:tblGrid>
      <w:tr w14:paraId="06B9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0" w:type="dxa"/>
            <w:gridSpan w:val="7"/>
            <w:tcBorders>
              <w:top w:val="nil"/>
              <w:left w:val="nil"/>
              <w:bottom w:val="nil"/>
              <w:right w:val="nil"/>
            </w:tcBorders>
            <w:noWrap w:val="0"/>
            <w:vAlign w:val="center"/>
          </w:tcPr>
          <w:p w14:paraId="44E2C2C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54DB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570" w:type="dxa"/>
            <w:gridSpan w:val="7"/>
            <w:tcBorders>
              <w:top w:val="nil"/>
              <w:left w:val="nil"/>
              <w:bottom w:val="nil"/>
              <w:right w:val="nil"/>
            </w:tcBorders>
            <w:noWrap w:val="0"/>
            <w:vAlign w:val="center"/>
          </w:tcPr>
          <w:p w14:paraId="084DA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1EEF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6746E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30" w:type="dxa"/>
            <w:gridSpan w:val="4"/>
            <w:tcBorders>
              <w:top w:val="single" w:color="000000" w:sz="4" w:space="0"/>
              <w:left w:val="single" w:color="000000" w:sz="4" w:space="0"/>
              <w:bottom w:val="single" w:color="000000" w:sz="4" w:space="0"/>
              <w:right w:val="single" w:color="000000" w:sz="4" w:space="0"/>
            </w:tcBorders>
            <w:noWrap w:val="0"/>
            <w:vAlign w:val="center"/>
          </w:tcPr>
          <w:p w14:paraId="09A451B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单位运行劳务费</w:t>
            </w:r>
          </w:p>
        </w:tc>
      </w:tr>
      <w:tr w14:paraId="4C48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40" w:type="dxa"/>
            <w:gridSpan w:val="3"/>
            <w:tcBorders>
              <w:top w:val="nil"/>
              <w:left w:val="single" w:color="000000" w:sz="4" w:space="0"/>
              <w:bottom w:val="single" w:color="000000" w:sz="4" w:space="0"/>
              <w:right w:val="nil"/>
            </w:tcBorders>
            <w:noWrap w:val="0"/>
            <w:vAlign w:val="center"/>
          </w:tcPr>
          <w:p w14:paraId="536B8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85" w:type="dxa"/>
            <w:gridSpan w:val="2"/>
            <w:tcBorders>
              <w:top w:val="nil"/>
              <w:left w:val="single" w:color="000000" w:sz="4" w:space="0"/>
              <w:bottom w:val="single" w:color="000000" w:sz="4" w:space="0"/>
              <w:right w:val="nil"/>
            </w:tcBorders>
            <w:noWrap w:val="0"/>
            <w:vAlign w:val="center"/>
          </w:tcPr>
          <w:p w14:paraId="5D1CA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[266]淮北市住房和城乡建设局</w:t>
            </w:r>
          </w:p>
        </w:tc>
        <w:tc>
          <w:tcPr>
            <w:tcW w:w="2160" w:type="dxa"/>
            <w:tcBorders>
              <w:top w:val="nil"/>
              <w:left w:val="single" w:color="000000" w:sz="4" w:space="0"/>
              <w:bottom w:val="single" w:color="000000" w:sz="4" w:space="0"/>
              <w:right w:val="nil"/>
            </w:tcBorders>
            <w:noWrap w:val="0"/>
            <w:vAlign w:val="center"/>
          </w:tcPr>
          <w:p w14:paraId="3C4F0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85" w:type="dxa"/>
            <w:tcBorders>
              <w:top w:val="nil"/>
              <w:left w:val="single" w:color="000000" w:sz="4" w:space="0"/>
              <w:bottom w:val="single" w:color="000000" w:sz="4" w:space="0"/>
              <w:right w:val="single" w:color="000000" w:sz="4" w:space="0"/>
            </w:tcBorders>
            <w:noWrap w:val="0"/>
            <w:vAlign w:val="center"/>
          </w:tcPr>
          <w:p w14:paraId="1D83D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淮北市重点工程建设管理处</w:t>
            </w:r>
          </w:p>
        </w:tc>
      </w:tr>
      <w:tr w14:paraId="5D4F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tcBorders>
              <w:top w:val="single" w:color="000000" w:sz="4" w:space="0"/>
              <w:left w:val="single" w:color="000000" w:sz="4" w:space="0"/>
              <w:bottom w:val="single" w:color="000000" w:sz="4" w:space="0"/>
              <w:right w:val="nil"/>
            </w:tcBorders>
            <w:noWrap w:val="0"/>
            <w:vAlign w:val="center"/>
          </w:tcPr>
          <w:p w14:paraId="15DF8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85" w:type="dxa"/>
            <w:gridSpan w:val="2"/>
            <w:tcBorders>
              <w:top w:val="single" w:color="000000" w:sz="4" w:space="0"/>
              <w:left w:val="single" w:color="000000" w:sz="4" w:space="0"/>
              <w:bottom w:val="single" w:color="000000" w:sz="4" w:space="0"/>
              <w:right w:val="nil"/>
            </w:tcBorders>
            <w:noWrap w:val="0"/>
            <w:vAlign w:val="center"/>
          </w:tcPr>
          <w:p w14:paraId="0874F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160" w:type="dxa"/>
            <w:tcBorders>
              <w:top w:val="single" w:color="000000" w:sz="4" w:space="0"/>
              <w:left w:val="single" w:color="000000" w:sz="4" w:space="0"/>
              <w:bottom w:val="single" w:color="000000" w:sz="4" w:space="0"/>
              <w:right w:val="nil"/>
            </w:tcBorders>
            <w:noWrap w:val="0"/>
            <w:vAlign w:val="center"/>
          </w:tcPr>
          <w:p w14:paraId="7BB1C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4A9F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769E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restart"/>
            <w:tcBorders>
              <w:top w:val="single" w:color="000000" w:sz="4" w:space="0"/>
              <w:left w:val="single" w:color="000000" w:sz="4" w:space="0"/>
              <w:bottom w:val="single" w:color="000000" w:sz="4" w:space="0"/>
              <w:right w:val="nil"/>
            </w:tcBorders>
            <w:noWrap w:val="0"/>
            <w:vAlign w:val="center"/>
          </w:tcPr>
          <w:p w14:paraId="27260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85" w:type="dxa"/>
            <w:gridSpan w:val="2"/>
            <w:tcBorders>
              <w:top w:val="single" w:color="000000" w:sz="4" w:space="0"/>
              <w:left w:val="single" w:color="000000" w:sz="4" w:space="0"/>
              <w:bottom w:val="single" w:color="000000" w:sz="4" w:space="0"/>
              <w:right w:val="nil"/>
            </w:tcBorders>
            <w:noWrap w:val="0"/>
            <w:vAlign w:val="center"/>
          </w:tcPr>
          <w:p w14:paraId="015ECA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62DEB2B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85.00</w:t>
            </w:r>
          </w:p>
        </w:tc>
      </w:tr>
      <w:tr w14:paraId="6CAA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14:paraId="3593C065">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14:paraId="0A7B09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7B13D5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85.00</w:t>
            </w:r>
          </w:p>
        </w:tc>
      </w:tr>
      <w:tr w14:paraId="69F6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14:paraId="0898971E">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14:paraId="2D6283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12A57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F22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240" w:type="dxa"/>
            <w:gridSpan w:val="3"/>
            <w:vMerge w:val="continue"/>
            <w:tcBorders>
              <w:top w:val="single" w:color="000000" w:sz="4" w:space="0"/>
              <w:left w:val="single" w:color="000000" w:sz="4" w:space="0"/>
              <w:bottom w:val="single" w:color="000000" w:sz="4" w:space="0"/>
              <w:right w:val="nil"/>
            </w:tcBorders>
            <w:noWrap w:val="0"/>
            <w:vAlign w:val="center"/>
          </w:tcPr>
          <w:p w14:paraId="618BA477">
            <w:pPr>
              <w:jc w:val="center"/>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nil"/>
            </w:tcBorders>
            <w:noWrap w:val="0"/>
            <w:vAlign w:val="center"/>
          </w:tcPr>
          <w:p w14:paraId="0CFE7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49A21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89B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nil"/>
            </w:tcBorders>
            <w:noWrap w:val="0"/>
            <w:vAlign w:val="center"/>
          </w:tcPr>
          <w:p w14:paraId="6B991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490" w:type="dxa"/>
            <w:gridSpan w:val="6"/>
            <w:tcBorders>
              <w:top w:val="single" w:color="000000" w:sz="4" w:space="0"/>
              <w:left w:val="single" w:color="000000" w:sz="4" w:space="0"/>
              <w:bottom w:val="single" w:color="000000" w:sz="4" w:space="0"/>
              <w:right w:val="single" w:color="000000" w:sz="4" w:space="0"/>
            </w:tcBorders>
            <w:noWrap w:val="0"/>
            <w:vAlign w:val="center"/>
          </w:tcPr>
          <w:p w14:paraId="5A8FB4C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保障劳务派遣人员工资、社保等费用缴纳。</w:t>
            </w:r>
          </w:p>
        </w:tc>
      </w:tr>
      <w:tr w14:paraId="1270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FAE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nil"/>
              <w:bottom w:val="single" w:color="000000" w:sz="4" w:space="0"/>
              <w:right w:val="nil"/>
            </w:tcBorders>
            <w:noWrap w:val="0"/>
            <w:vAlign w:val="center"/>
          </w:tcPr>
          <w:p w14:paraId="540E9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16E83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45" w:type="dxa"/>
            <w:tcBorders>
              <w:top w:val="single" w:color="000000" w:sz="4" w:space="0"/>
              <w:left w:val="single" w:color="000000" w:sz="4" w:space="0"/>
              <w:bottom w:val="single" w:color="000000" w:sz="4" w:space="0"/>
              <w:right w:val="nil"/>
            </w:tcBorders>
            <w:noWrap w:val="0"/>
            <w:vAlign w:val="center"/>
          </w:tcPr>
          <w:p w14:paraId="7556E4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三级指标</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6D8A0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w:t>
            </w:r>
          </w:p>
        </w:tc>
      </w:tr>
      <w:tr w14:paraId="4AA0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43CA1">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noWrap w:val="0"/>
            <w:vAlign w:val="center"/>
          </w:tcPr>
          <w:p w14:paraId="37B42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364E5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45" w:type="dxa"/>
            <w:tcBorders>
              <w:top w:val="single" w:color="000000" w:sz="4" w:space="0"/>
              <w:left w:val="single" w:color="000000" w:sz="4" w:space="0"/>
              <w:bottom w:val="single" w:color="000000" w:sz="4" w:space="0"/>
              <w:right w:val="nil"/>
            </w:tcBorders>
            <w:noWrap w:val="0"/>
            <w:vAlign w:val="center"/>
          </w:tcPr>
          <w:p w14:paraId="51B43CFD">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指标：总发放金额</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13B71C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850000元</w:t>
            </w:r>
          </w:p>
        </w:tc>
      </w:tr>
      <w:tr w14:paraId="7119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065F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401BBE58">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2B707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45" w:type="dxa"/>
            <w:tcBorders>
              <w:top w:val="single" w:color="000000" w:sz="4" w:space="0"/>
              <w:left w:val="single" w:color="000000" w:sz="4" w:space="0"/>
              <w:bottom w:val="single" w:color="000000" w:sz="4" w:space="0"/>
              <w:right w:val="nil"/>
            </w:tcBorders>
            <w:noWrap w:val="0"/>
            <w:vAlign w:val="center"/>
          </w:tcPr>
          <w:p w14:paraId="77E8F47F">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指标：费用支出合理性</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2C124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支出合理</w:t>
            </w:r>
          </w:p>
        </w:tc>
      </w:tr>
      <w:tr w14:paraId="0378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AF89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16029B96">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53A9D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45" w:type="dxa"/>
            <w:tcBorders>
              <w:top w:val="single" w:color="000000" w:sz="4" w:space="0"/>
              <w:left w:val="single" w:color="000000" w:sz="4" w:space="0"/>
              <w:bottom w:val="single" w:color="000000" w:sz="4" w:space="0"/>
              <w:right w:val="nil"/>
            </w:tcBorders>
            <w:noWrap w:val="0"/>
            <w:vAlign w:val="center"/>
          </w:tcPr>
          <w:p w14:paraId="26B0A770">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指标：费用支出及时性</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396C3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支出及时</w:t>
            </w:r>
          </w:p>
        </w:tc>
      </w:tr>
      <w:tr w14:paraId="4C93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FE67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3C672079">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7B19C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45" w:type="dxa"/>
            <w:tcBorders>
              <w:top w:val="single" w:color="000000" w:sz="4" w:space="0"/>
              <w:left w:val="single" w:color="000000" w:sz="4" w:space="0"/>
              <w:bottom w:val="single" w:color="000000" w:sz="4" w:space="0"/>
              <w:right w:val="nil"/>
            </w:tcBorders>
            <w:noWrap w:val="0"/>
            <w:vAlign w:val="center"/>
          </w:tcPr>
          <w:p w14:paraId="366A61E0">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   费用不超支</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73A0C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按实际人员支付费用</w:t>
            </w:r>
          </w:p>
        </w:tc>
      </w:tr>
      <w:tr w14:paraId="0F2C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D1C5F">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noWrap w:val="0"/>
            <w:vAlign w:val="center"/>
          </w:tcPr>
          <w:p w14:paraId="4AADC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05C05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45" w:type="dxa"/>
            <w:tcBorders>
              <w:top w:val="single" w:color="000000" w:sz="4" w:space="0"/>
              <w:left w:val="single" w:color="000000" w:sz="4" w:space="0"/>
              <w:bottom w:val="single" w:color="000000" w:sz="4" w:space="0"/>
              <w:right w:val="nil"/>
            </w:tcBorders>
            <w:noWrap w:val="0"/>
            <w:vAlign w:val="center"/>
          </w:tcPr>
          <w:p w14:paraId="3481B2DC">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指标：促进经济发展</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62454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促进经济发展</w:t>
            </w:r>
          </w:p>
        </w:tc>
      </w:tr>
      <w:tr w14:paraId="4E6B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28E2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694774C9">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1AFAF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45" w:type="dxa"/>
            <w:tcBorders>
              <w:top w:val="single" w:color="000000" w:sz="4" w:space="0"/>
              <w:left w:val="single" w:color="000000" w:sz="4" w:space="0"/>
              <w:bottom w:val="single" w:color="000000" w:sz="4" w:space="0"/>
              <w:right w:val="nil"/>
            </w:tcBorders>
            <w:noWrap w:val="0"/>
            <w:vAlign w:val="center"/>
          </w:tcPr>
          <w:p w14:paraId="56959A1C">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指标：提高就业率</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1A9CC3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提高就业率</w:t>
            </w:r>
          </w:p>
        </w:tc>
      </w:tr>
      <w:tr w14:paraId="6DEB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F1CD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7CFCA81A">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36095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45" w:type="dxa"/>
            <w:tcBorders>
              <w:top w:val="single" w:color="000000" w:sz="4" w:space="0"/>
              <w:left w:val="single" w:color="000000" w:sz="4" w:space="0"/>
              <w:bottom w:val="single" w:color="000000" w:sz="4" w:space="0"/>
              <w:right w:val="nil"/>
            </w:tcBorders>
            <w:noWrap w:val="0"/>
            <w:vAlign w:val="center"/>
          </w:tcPr>
          <w:p w14:paraId="74AE66BB">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指标：采取生态保护措施</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66DE8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采取生态保护措施</w:t>
            </w:r>
          </w:p>
        </w:tc>
      </w:tr>
      <w:tr w14:paraId="7C2A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73F8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noWrap w:val="0"/>
            <w:vAlign w:val="center"/>
          </w:tcPr>
          <w:p w14:paraId="1B4C3635">
            <w:pPr>
              <w:jc w:val="cente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nil"/>
            </w:tcBorders>
            <w:noWrap w:val="0"/>
            <w:vAlign w:val="center"/>
          </w:tcPr>
          <w:p w14:paraId="6A20F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45" w:type="dxa"/>
            <w:tcBorders>
              <w:top w:val="single" w:color="000000" w:sz="4" w:space="0"/>
              <w:left w:val="single" w:color="000000" w:sz="4" w:space="0"/>
              <w:bottom w:val="single" w:color="000000" w:sz="4" w:space="0"/>
              <w:right w:val="nil"/>
            </w:tcBorders>
            <w:noWrap w:val="0"/>
            <w:vAlign w:val="center"/>
          </w:tcPr>
          <w:p w14:paraId="72DA0743">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指标：产生可持续影响</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16D1DC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产生可持续影响</w:t>
            </w:r>
          </w:p>
        </w:tc>
      </w:tr>
      <w:tr w14:paraId="4996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3AD92">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nil"/>
              <w:bottom w:val="single" w:color="000000" w:sz="4" w:space="0"/>
              <w:right w:val="nil"/>
            </w:tcBorders>
            <w:noWrap w:val="0"/>
            <w:vAlign w:val="center"/>
          </w:tcPr>
          <w:p w14:paraId="3A0C8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0" w:type="dxa"/>
            <w:gridSpan w:val="2"/>
            <w:tcBorders>
              <w:top w:val="single" w:color="000000" w:sz="4" w:space="0"/>
              <w:left w:val="single" w:color="000000" w:sz="4" w:space="0"/>
              <w:bottom w:val="single" w:color="000000" w:sz="4" w:space="0"/>
              <w:right w:val="nil"/>
            </w:tcBorders>
            <w:noWrap w:val="0"/>
            <w:vAlign w:val="center"/>
          </w:tcPr>
          <w:p w14:paraId="5B4D9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45" w:type="dxa"/>
            <w:tcBorders>
              <w:top w:val="single" w:color="000000" w:sz="4" w:space="0"/>
              <w:left w:val="single" w:color="000000" w:sz="4" w:space="0"/>
              <w:bottom w:val="single" w:color="000000" w:sz="4" w:space="0"/>
              <w:right w:val="nil"/>
            </w:tcBorders>
            <w:noWrap w:val="0"/>
            <w:vAlign w:val="center"/>
          </w:tcPr>
          <w:p w14:paraId="2F5A37BC">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指标：群众满意</w:t>
            </w:r>
          </w:p>
        </w:tc>
        <w:tc>
          <w:tcPr>
            <w:tcW w:w="3645" w:type="dxa"/>
            <w:gridSpan w:val="2"/>
            <w:tcBorders>
              <w:top w:val="single" w:color="000000" w:sz="4" w:space="0"/>
              <w:left w:val="single" w:color="000000" w:sz="4" w:space="0"/>
              <w:bottom w:val="single" w:color="000000" w:sz="4" w:space="0"/>
              <w:right w:val="single" w:color="000000" w:sz="4" w:space="0"/>
            </w:tcBorders>
            <w:noWrap w:val="0"/>
            <w:vAlign w:val="center"/>
          </w:tcPr>
          <w:p w14:paraId="44680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群众满意</w:t>
            </w:r>
          </w:p>
        </w:tc>
      </w:tr>
    </w:tbl>
    <w:p w14:paraId="72D32398">
      <w:pPr>
        <w:adjustRightInd w:val="0"/>
        <w:snapToGrid w:val="0"/>
        <w:spacing w:line="580" w:lineRule="exact"/>
        <w:rPr>
          <w:rFonts w:hint="eastAsia" w:ascii="TimesNewRoman" w:hAnsi="TimesNewRoman" w:eastAsia="仿宋_GB2312" w:cs="TimesNewRoman"/>
          <w:b/>
          <w:sz w:val="32"/>
          <w:szCs w:val="32"/>
        </w:rPr>
      </w:pPr>
    </w:p>
    <w:p w14:paraId="675BA970"/>
    <w:p w14:paraId="5DB4CFDC">
      <w:pPr>
        <w:adjustRightInd w:val="0"/>
        <w:snapToGrid w:val="0"/>
        <w:spacing w:line="580" w:lineRule="exact"/>
        <w:rPr>
          <w:rFonts w:hint="eastAsia" w:ascii="TimesNewRoman" w:hAnsi="TimesNewRoman" w:eastAsia="仿宋_GB2312" w:cs="TimesNewRoman"/>
          <w:b/>
          <w:sz w:val="32"/>
          <w:szCs w:val="32"/>
        </w:rPr>
      </w:pPr>
    </w:p>
    <w:p w14:paraId="6CD848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C62FAE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仿宋_GB2312" w:hAnsi="楷体" w:eastAsia="仿宋_GB2312"/>
          <w:sz w:val="32"/>
          <w:szCs w:val="32"/>
        </w:rPr>
        <w:t>重点工程建设管理</w:t>
      </w:r>
      <w:r>
        <w:rPr>
          <w:rFonts w:hint="eastAsia" w:ascii="仿宋_GB2312" w:hAnsi="楷体" w:eastAsia="仿宋_GB2312"/>
          <w:sz w:val="32"/>
          <w:szCs w:val="32"/>
          <w:lang w:eastAsia="zh-CN"/>
        </w:rPr>
        <w:t>处</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14:paraId="7D52672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60EBD2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仿宋_GB2312" w:hAnsi="楷体" w:eastAsia="仿宋_GB2312"/>
          <w:sz w:val="32"/>
          <w:szCs w:val="32"/>
        </w:rPr>
        <w:t>重点工程建设管理</w:t>
      </w:r>
      <w:r>
        <w:rPr>
          <w:rFonts w:hint="eastAsia" w:ascii="仿宋_GB2312" w:hAnsi="楷体" w:eastAsia="仿宋_GB2312"/>
          <w:sz w:val="32"/>
          <w:szCs w:val="32"/>
          <w:lang w:eastAsia="zh-CN"/>
        </w:rPr>
        <w:t>处</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1E4C34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220251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w:t>
      </w:r>
      <w:r>
        <w:rPr>
          <w:rFonts w:hint="eastAsia" w:ascii="仿宋_GB2312" w:hAnsi="楷体" w:eastAsia="仿宋_GB2312"/>
          <w:sz w:val="32"/>
          <w:szCs w:val="32"/>
        </w:rPr>
        <w:t>重点工程建设管理</w:t>
      </w:r>
      <w:r>
        <w:rPr>
          <w:rFonts w:hint="eastAsia" w:ascii="仿宋_GB2312" w:hAnsi="楷体" w:eastAsia="仿宋_GB2312"/>
          <w:sz w:val="32"/>
          <w:szCs w:val="32"/>
          <w:lang w:eastAsia="zh-CN"/>
        </w:rPr>
        <w:t>处</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7DF6849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BBC6A7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0B4A25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w:t>
      </w:r>
      <w:r>
        <w:rPr>
          <w:rFonts w:hint="eastAsia" w:ascii="仿宋_GB2312" w:hAnsi="楷体" w:eastAsia="仿宋_GB2312"/>
          <w:sz w:val="32"/>
          <w:szCs w:val="32"/>
        </w:rPr>
        <w:t>重点工程建设管理</w:t>
      </w:r>
      <w:r>
        <w:rPr>
          <w:rFonts w:hint="eastAsia" w:ascii="仿宋_GB2312" w:hAnsi="楷体" w:eastAsia="仿宋_GB2312"/>
          <w:sz w:val="32"/>
          <w:szCs w:val="32"/>
          <w:lang w:eastAsia="zh-CN"/>
        </w:rPr>
        <w:t>处</w:t>
      </w:r>
      <w:r>
        <w:rPr>
          <w:rFonts w:hint="eastAsia" w:ascii="仿宋_GB2312" w:hAnsi="楷体" w:eastAsia="仿宋_GB2312"/>
          <w:sz w:val="32"/>
          <w:szCs w:val="32"/>
          <w:lang w:val="en-US" w:eastAsia="zh-CN"/>
        </w:rPr>
        <w:t>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189.16</w:t>
      </w:r>
      <w:r>
        <w:rPr>
          <w:rFonts w:hint="eastAsia" w:ascii="TimesNewRoman" w:hAnsi="TimesNewRoman" w:eastAsia="仿宋_GB2312" w:cs="TimesNewRoman"/>
          <w:kern w:val="0"/>
          <w:sz w:val="32"/>
          <w:szCs w:val="32"/>
        </w:rPr>
        <w:t>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E46729C">
      <w:pPr>
        <w:pStyle w:val="4"/>
        <w:adjustRightInd w:val="0"/>
        <w:snapToGrid w:val="0"/>
        <w:spacing w:line="560" w:lineRule="exact"/>
        <w:jc w:val="center"/>
        <w:rPr>
          <w:rFonts w:ascii="TimesNewRoman" w:hAnsi="TimesNewRoman" w:eastAsia="黑体" w:cs="TimesNewRoman"/>
          <w:bCs/>
          <w:sz w:val="36"/>
          <w:szCs w:val="36"/>
        </w:rPr>
      </w:pPr>
    </w:p>
    <w:p w14:paraId="59818F2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45E19C8"/>
    <w:p w14:paraId="0583EA8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5E7EDF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1C125B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F304CF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B99C5D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EC6B9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73A1D9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3FA8D20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564E0B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3EFBC82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9C74FFF"/>
    <w:p w14:paraId="1406C0C8"/>
    <w:p w14:paraId="4569BC5B"/>
    <w:p w14:paraId="2F6D4D12"/>
    <w:p w14:paraId="2134E04B"/>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DejaVu Sans">
    <w:altName w:val="Segoe Print"/>
    <w:panose1 w:val="020B0603030804020204"/>
    <w:charset w:val="00"/>
    <w:family w:val="auto"/>
    <w:pitch w:val="default"/>
    <w:sig w:usb0="00000000" w:usb1="00000000" w:usb2="0A246029" w:usb3="0400200C" w:csb0="600001FF" w:csb1="DFFF0000"/>
  </w:font>
  <w:font w:name="华文中宋">
    <w:altName w:val="宋体"/>
    <w:panose1 w:val="02010600040101010101"/>
    <w:charset w:val="86"/>
    <w:family w:val="auto"/>
    <w:pitch w:val="default"/>
    <w:sig w:usb0="00000000" w:usb1="00000000" w:usb2="00000010" w:usb3="00000000" w:csb0="0004009F" w:csb1="00000000"/>
  </w:font>
  <w:font w:name="汉仪中宋简">
    <w:altName w:val="宋体"/>
    <w:panose1 w:val="02010600000101010101"/>
    <w:charset w:val="86"/>
    <w:family w:val="auto"/>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965B"/>
    <w:multiLevelType w:val="singleLevel"/>
    <w:tmpl w:val="A7FB965B"/>
    <w:lvl w:ilvl="0" w:tentative="0">
      <w:start w:val="3"/>
      <w:numFmt w:val="decimal"/>
      <w:suff w:val="nothing"/>
      <w:lvlText w:val="%1、"/>
      <w:lvlJc w:val="left"/>
    </w:lvl>
  </w:abstractNum>
  <w:abstractNum w:abstractNumId="1">
    <w:nsid w:val="DDFE13A3"/>
    <w:multiLevelType w:val="singleLevel"/>
    <w:tmpl w:val="DDFE13A3"/>
    <w:lvl w:ilvl="0" w:tentative="0">
      <w:start w:val="1"/>
      <w:numFmt w:val="chineseCounting"/>
      <w:suff w:val="nothing"/>
      <w:lvlText w:val="（%1）"/>
      <w:lvlJc w:val="left"/>
      <w:rPr>
        <w:rFonts w:hint="eastAsia"/>
      </w:rPr>
    </w:lvl>
  </w:abstractNum>
  <w:abstractNum w:abstractNumId="2">
    <w:nsid w:val="FAFC567C"/>
    <w:multiLevelType w:val="singleLevel"/>
    <w:tmpl w:val="FAFC567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579B7732"/>
    <w:rsid w:val="5FCA0E02"/>
    <w:rsid w:val="DEBDB9C0"/>
    <w:rsid w:val="E9EF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4069</Words>
  <Characters>4741</Characters>
  <Lines>46</Lines>
  <Paragraphs>13</Paragraphs>
  <TotalTime>0</TotalTime>
  <ScaleCrop>false</ScaleCrop>
  <LinksUpToDate>false</LinksUpToDate>
  <CharactersWithSpaces>4829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2023-01-31T01:51:00Z</dcterms:created>
  <dc:creator>lenovo</dc:creator>
  <cp:lastModifiedBy>王曼利</cp:lastModifiedBy>
  <dcterms:modified xsi:type="dcterms:W3CDTF">2024-12-19T01:34:01Z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C69FF41737E1431182FDADFC3AF7EFD4_12</vt:lpwstr>
  </property>
</Properties>
</file>