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黑体" w:hAnsi="黑体" w:eastAsia="黑体" w:cs="TimesNewRoman"/>
          <w:b/>
          <w:sz w:val="44"/>
          <w:szCs w:val="44"/>
        </w:rPr>
      </w:pPr>
      <w:r>
        <w:rPr>
          <w:rFonts w:hint="eastAsia" w:ascii="黑体" w:hAnsi="黑体" w:eastAsia="黑体" w:cs="TimesNewRoman"/>
          <w:b/>
          <w:sz w:val="44"/>
          <w:szCs w:val="44"/>
        </w:rPr>
        <w:t>淮北市园林管理处2025年</w:t>
      </w:r>
    </w:p>
    <w:p>
      <w:pPr>
        <w:spacing w:line="560" w:lineRule="exact"/>
        <w:jc w:val="center"/>
        <w:rPr>
          <w:rFonts w:ascii="黑体" w:hAnsi="黑体" w:eastAsia="黑体" w:cs="TimesNewRoman"/>
          <w:b/>
          <w:sz w:val="44"/>
          <w:szCs w:val="44"/>
        </w:rPr>
      </w:pPr>
      <w:r>
        <w:rPr>
          <w:rFonts w:hint="eastAsia" w:ascii="黑体" w:hAnsi="黑体" w:eastAsia="黑体" w:cs="TimesNewRoman"/>
          <w:b/>
          <w:sz w:val="44"/>
          <w:szCs w:val="44"/>
        </w:rPr>
        <w:t>单位预算</w:t>
      </w:r>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ascii="TimesNewRoman" w:hAnsi="TimesNewRoman" w:eastAsia="黑体" w:cs="TimesNewRoman"/>
          <w:bCs/>
          <w:sz w:val="44"/>
          <w:szCs w:val="44"/>
        </w:rPr>
        <w:t>2</w:t>
      </w:r>
      <w:r>
        <w:rPr>
          <w:rFonts w:hint="eastAsia" w:ascii="TimesNewRoman" w:hAnsi="TimesNewRoman" w:eastAsia="黑体" w:cs="TimesNewRoman"/>
          <w:bCs/>
          <w:sz w:val="44"/>
          <w:szCs w:val="44"/>
        </w:rPr>
        <w:t>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第一部分单位概况</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1、淮北市园林管理处2025年收支总表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2、淮北市园林管理处2025年收入总表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3、淮北市园林管理处2025年支出总表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4、淮北市园林管理处2025年财政拨款收支总表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5、淮北市园林管理处2025年一般公共预算支出表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6、淮北市园林管理处2025年一般公共预算基本支出表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7、淮北市园林管理处2025年政府性基金预算支出表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8、淮北市园林管理处2025年国有资本经营预算支出表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9、淮北市园林管理处2025年项目支出表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10、淮北市园林管理处2025年政府采购支出表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11、淮北市园林管理处2025年政府购买服务支出表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12、淮北市园林管理处</w:t>
      </w:r>
      <w:r>
        <w:rPr>
          <w:rFonts w:ascii="TimesNewRoman" w:hAnsi="TimesNewRoman" w:eastAsia="仿宋_GB2312" w:cs="TimesNewRoman"/>
          <w:bCs/>
          <w:sz w:val="32"/>
          <w:szCs w:val="32"/>
        </w:rPr>
        <w:t>2025年通用资产配置支出表</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1、淮北市园林管理处2025年部门预算纳入绩效考评项目表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2、淮北市园林管理处2025年部门预算专项资金管理清单（专栏公开）</w:t>
      </w: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360" w:lineRule="auto"/>
        <w:ind w:left="640"/>
        <w:rPr>
          <w:rFonts w:ascii="仿宋" w:hAnsi="仿宋" w:eastAsia="仿宋"/>
          <w:sz w:val="30"/>
        </w:rPr>
      </w:pPr>
      <w:r>
        <w:rPr>
          <w:rFonts w:hint="eastAsia" w:ascii="仿宋" w:hAnsi="仿宋" w:eastAsia="仿宋"/>
          <w:bCs/>
          <w:sz w:val="32"/>
          <w:szCs w:val="32"/>
        </w:rPr>
        <w:t>（一）</w:t>
      </w:r>
      <w:r>
        <w:rPr>
          <w:rFonts w:hint="eastAsia" w:ascii="仿宋" w:hAnsi="仿宋" w:eastAsia="仿宋"/>
          <w:sz w:val="30"/>
        </w:rPr>
        <w:t>组织实施城乡园林绿化管理法律法规、标准规范和年度建设计划；</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（二）参与编制城市绿地系统，参与划定城市绿线；</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三）负责城市规划区内快速路、主干道、跨区次干道附属绿地的建设、管理和养护工作（不含卫生保洁）；负责市级公园、重点区域的公园广场的建设、管理和养护工作；负责对区级建设、管养的绿地设施的考核工作；</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（四）参与实施政府性投资园林绿化工程的设计方案审查，监督指导单位附属绿地、居住区绿化、村镇绿化等各类建设项目园林绿化的建设与管理；</w:t>
      </w:r>
    </w:p>
    <w:p>
      <w:pPr>
        <w:spacing w:line="360" w:lineRule="auto"/>
        <w:ind w:left="640"/>
        <w:rPr>
          <w:rFonts w:ascii="仿宋" w:hAnsi="仿宋" w:eastAsia="仿宋"/>
          <w:bCs/>
          <w:sz w:val="32"/>
          <w:szCs w:val="32"/>
        </w:rPr>
      </w:pPr>
      <w:r>
        <w:rPr>
          <w:rFonts w:hint="eastAsia" w:ascii="仿宋" w:hAnsi="仿宋" w:eastAsia="仿宋"/>
          <w:bCs/>
          <w:sz w:val="32"/>
          <w:szCs w:val="32"/>
        </w:rPr>
        <w:t>（五）负责园林绿化科技工作；</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（六）配合市住房城乡建设局行政许可科办理占用绿地、砍伐城市树木和城市园林绿化单位资质等行政审批事项，会同有关处室实施批后监管；</w:t>
      </w:r>
    </w:p>
    <w:p>
      <w:pPr>
        <w:spacing w:line="360" w:lineRule="auto"/>
        <w:ind w:left="640"/>
        <w:rPr>
          <w:rFonts w:ascii="仿宋" w:hAnsi="仿宋" w:eastAsia="仿宋"/>
          <w:bCs/>
          <w:sz w:val="32"/>
          <w:szCs w:val="32"/>
        </w:rPr>
      </w:pPr>
      <w:r>
        <w:rPr>
          <w:rFonts w:hint="eastAsia" w:ascii="仿宋" w:hAnsi="仿宋" w:eastAsia="仿宋"/>
          <w:bCs/>
          <w:sz w:val="32"/>
          <w:szCs w:val="32"/>
        </w:rPr>
        <w:t>（七）负责推进城乡园林绿化一体化工作。</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淮北市园林管理处</w:t>
      </w:r>
      <w:r>
        <w:rPr>
          <w:rFonts w:hint="eastAsia" w:ascii="TimesNewRoman" w:hAnsi="TimesNewRoman" w:eastAsia="仿宋_GB2312" w:cs="TimesNewRoman"/>
          <w:sz w:val="32"/>
          <w:szCs w:val="32"/>
        </w:rPr>
        <w:t>2025年度部门预算仅包括处本级预算，无其他下属单位预算。</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抓牢主线任务不放松。一是继续深化城市园林绿化高质量发展。对标高质量发展实施意见，提高站位、统筹发力，巩固已落实的举措，细化举措、全力推进。二是聚焦目标争先进位。对照省、市、市住建局有关目标任务要求，对管养会议交办事项等重点工作继续进行清单化明责、项目化履责、常态化查责，从严从实、做细做实、高效高质完成各项任务。</w:t>
      </w:r>
    </w:p>
    <w:p>
      <w:pPr>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抓好公园广场建管提升不放松。一是抓好口袋公园建设。围绕“300米见绿、500米见园”要求，继续广泛发动、多渠道找地摸排谋划口袋公园项目。加大园林绿化项目设计前期调研，提升项目设计的合理性、适地性、可行性，加强项目质量监管，实施好勤学园、淮海园、开渠园等8个2025年口袋公园项目。结合已建成的老旧公园广场提质更新，推进相山公园闻鸡起舞广场、爱园等改造提升工作。对重要的公园广场、街头游园，适当增添智能化健身器材，更换老旧设施。二是提升公园广场品质。结合口袋公园命名，对建成的口袋公园及街头绿地适当植入特色文化元素，并在后续口袋公园设计阶段充分考虑文化融合事项。统筹考虑口袋公园建后因使用频率高、人数多，园建绿化设施易损坏的问题，减少抗性差、易损难维护的铺砖等材料、易坏难维修的公园设施，建设过程中结合新的意见建议，查缺补漏及时补齐车档不足等隐患，建后通过提升养护管理标准、加大管护投入，提升市民身边口袋公园服务质量。</w:t>
      </w:r>
    </w:p>
    <w:p>
      <w:pPr>
        <w:ind w:firstLine="640" w:firstLineChars="200"/>
        <w:rPr>
          <w:rFonts w:ascii="仿宋_GB2312" w:eastAsia="仿宋_GB2312"/>
          <w:sz w:val="32"/>
          <w:szCs w:val="32"/>
        </w:rPr>
      </w:pPr>
      <w:r>
        <w:rPr>
          <w:rFonts w:hint="eastAsia" w:ascii="TimesNewRoman" w:hAnsi="TimesNewRoman" w:eastAsia="仿宋_GB2312" w:cs="TimesNewRoman"/>
          <w:bCs/>
          <w:sz w:val="32"/>
          <w:szCs w:val="32"/>
        </w:rPr>
        <w:t>（三）抓紧养护管理水平提升不放松。一是贯彻管养清单交办事项。加快完成2025年养护合同修订等事项，严格按合同规范落实养护单位严管重罚举措，加强养护技术攻关，形成衰弱银杏、小老树复壮等可复制、可推广的经验做法，同时发挥现有苗圃破占移植苗木的作用，进一步补齐养护短板、提升养护水平。二是实施专项整治行动。常态强化与城管、交管部门的沟通联系，通过树干分支点提干、偏冠整形、低垂枝清理等方式，修剪遮挡路灯、信号灯、沿街商户门面及现状树形很差的行道树，提升透光可视性、景观性，同时开展重点道路行道树隆起破损树池专项整治，消除道路绿化安全隐患。谋划实施辖区古树名木健康状况评估，对生长不良的及时采取补救措施。三是强化社会绿化指导。加强建筑物配套绿化方案审查，积极探讨第四代建筑空中花园并形成合理意见。加大小区绿化技术指导力度，强化沟通联系，围绕近年新建成小区进行专项绿化政策宣传、定期养护指导，督促新建小区加大养护投入，避免出现大量绿化苗木死亡的问题现象。提前沟通、了解梳理县区绿化难点堵点，有针对性的进行指导交流，统筹提升县区绿化建设管理水平。</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4"/>
        <w:adjustRightInd w:val="0"/>
        <w:snapToGrid w:val="0"/>
        <w:spacing w:line="560" w:lineRule="exact"/>
        <w:ind w:firstLine="627" w:firstLineChars="196"/>
        <w:rPr>
          <w:rFonts w:ascii="仿宋" w:hAnsi="仿宋" w:eastAsia="仿宋"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淮北市园林管理处</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bCs/>
          <w:sz w:val="32"/>
          <w:szCs w:val="32"/>
        </w:rPr>
        <w:t>淮北市园林管理处</w:t>
      </w:r>
      <w:r>
        <w:rPr>
          <w:rFonts w:hint="eastAsia" w:ascii="TimesNewRoman" w:hAnsi="TimesNewRoman" w:eastAsia="仿宋_GB2312" w:cs="TimesNewRoman"/>
          <w:sz w:val="32"/>
          <w:szCs w:val="32"/>
        </w:rPr>
        <w:t>2025年收支总预算</w:t>
      </w:r>
      <w:r>
        <w:rPr>
          <w:rFonts w:ascii="TimesNewRoman" w:hAnsi="TimesNewRoman" w:eastAsia="仿宋_GB2312" w:cs="TimesNewRoman"/>
          <w:sz w:val="32"/>
          <w:szCs w:val="32"/>
        </w:rPr>
        <w:t>6245.42</w:t>
      </w:r>
      <w:r>
        <w:rPr>
          <w:rFonts w:hint="eastAsia" w:ascii="TimesNewRoman" w:hAnsi="TimesNewRoman" w:eastAsia="仿宋_GB2312" w:cs="TimesNewRoman"/>
          <w:sz w:val="32"/>
          <w:szCs w:val="32"/>
        </w:rPr>
        <w:t>万元，收入包括一般公共预算拨款收入、政府性基金预算拨款收入，支出包括：</w:t>
      </w:r>
      <w:r>
        <w:rPr>
          <w:rFonts w:hint="eastAsia" w:ascii="仿宋" w:hAnsi="仿宋" w:eastAsia="仿宋" w:cs="TimesNewRoman"/>
          <w:sz w:val="32"/>
          <w:szCs w:val="32"/>
        </w:rPr>
        <w:t>社会保障和就业支出、卫生健康支出、住房保障支出、城乡社区支出。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淮北市园林管理处</w:t>
      </w:r>
      <w:r>
        <w:rPr>
          <w:rFonts w:hint="eastAsia" w:ascii="TimesNewRoman" w:hAnsi="TimesNewRoman" w:eastAsia="仿宋_GB2312" w:cs="TimesNewRoman"/>
          <w:kern w:val="0"/>
          <w:sz w:val="32"/>
          <w:szCs w:val="32"/>
        </w:rPr>
        <w:t>2025年收入预算</w:t>
      </w:r>
      <w:r>
        <w:rPr>
          <w:rFonts w:ascii="TimesNewRoman" w:hAnsi="TimesNewRoman" w:eastAsia="仿宋_GB2312" w:cs="TimesNewRoman"/>
          <w:kern w:val="0"/>
          <w:sz w:val="32"/>
          <w:szCs w:val="32"/>
        </w:rPr>
        <w:t>6245.42</w:t>
      </w:r>
      <w:r>
        <w:rPr>
          <w:rFonts w:hint="eastAsia" w:ascii="TimesNewRoman" w:hAnsi="TimesNewRoman" w:eastAsia="仿宋_GB2312" w:cs="TimesNewRoman"/>
          <w:kern w:val="0"/>
          <w:sz w:val="32"/>
          <w:szCs w:val="32"/>
        </w:rPr>
        <w:t>万元，其中，本年收入</w:t>
      </w:r>
      <w:r>
        <w:rPr>
          <w:rFonts w:ascii="TimesNewRoman" w:hAnsi="TimesNewRoman" w:eastAsia="仿宋_GB2312" w:cs="TimesNewRoman"/>
          <w:kern w:val="0"/>
          <w:sz w:val="32"/>
          <w:szCs w:val="32"/>
        </w:rPr>
        <w:t>6245.42</w:t>
      </w:r>
      <w:r>
        <w:rPr>
          <w:rFonts w:hint="eastAsia" w:ascii="TimesNewRoman" w:hAnsi="TimesNewRoman" w:eastAsia="仿宋_GB2312" w:cs="TimesNewRoman"/>
          <w:kern w:val="0"/>
          <w:sz w:val="32"/>
          <w:szCs w:val="32"/>
        </w:rPr>
        <w:t>万元。</w:t>
      </w:r>
    </w:p>
    <w:p>
      <w:pPr>
        <w:ind w:firstLine="642" w:firstLineChars="200"/>
        <w:rPr>
          <w:rFonts w:ascii="仿宋" w:hAnsi="仿宋" w:eastAsia="仿宋" w:cs="仿宋"/>
          <w:bCs/>
          <w:sz w:val="32"/>
          <w:szCs w:val="32"/>
        </w:rPr>
      </w:pPr>
      <w:r>
        <w:rPr>
          <w:rFonts w:hint="eastAsia" w:ascii="TimesNewRoman" w:hAnsi="TimesNewRoman" w:eastAsia="仿宋_GB2312" w:cs="TimesNewRoman"/>
          <w:b/>
          <w:kern w:val="0"/>
          <w:sz w:val="32"/>
          <w:szCs w:val="32"/>
        </w:rPr>
        <w:t>（一）本年收入</w:t>
      </w:r>
      <w:r>
        <w:rPr>
          <w:rFonts w:ascii="TimesNewRoman" w:hAnsi="TimesNewRoman" w:eastAsia="仿宋_GB2312" w:cs="TimesNewRoman"/>
          <w:kern w:val="0"/>
          <w:sz w:val="32"/>
          <w:szCs w:val="32"/>
        </w:rPr>
        <w:t>6245.42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ascii="TimesNewRoman" w:hAnsi="TimesNewRoman" w:eastAsia="仿宋_GB2312" w:cs="TimesNewRoman"/>
          <w:kern w:val="0"/>
          <w:sz w:val="32"/>
          <w:szCs w:val="32"/>
        </w:rPr>
        <w:t>3745.42</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59.97</w:t>
      </w:r>
      <w:r>
        <w:rPr>
          <w:rFonts w:hint="eastAsia" w:ascii="TimesNewRoman" w:hAnsi="TimesNewRoman" w:eastAsia="仿宋_GB2312" w:cs="TimesNewRoman"/>
          <w:kern w:val="0"/>
          <w:sz w:val="32"/>
          <w:szCs w:val="32"/>
        </w:rPr>
        <w:t>%，比2024年预算减少</w:t>
      </w:r>
      <w:r>
        <w:rPr>
          <w:rFonts w:ascii="TimesNewRoman" w:hAnsi="TimesNewRoman" w:eastAsia="仿宋_GB2312" w:cs="TimesNewRoman"/>
          <w:kern w:val="0"/>
          <w:sz w:val="32"/>
          <w:szCs w:val="32"/>
        </w:rPr>
        <w:t>262.13</w:t>
      </w:r>
      <w:r>
        <w:rPr>
          <w:rFonts w:hint="eastAsia" w:ascii="TimesNewRoman" w:hAnsi="TimesNewRoman" w:eastAsia="仿宋_GB2312" w:cs="TimesNewRoman"/>
          <w:kern w:val="0"/>
          <w:sz w:val="32"/>
          <w:szCs w:val="32"/>
        </w:rPr>
        <w:t>万元，下降</w:t>
      </w:r>
      <w:r>
        <w:rPr>
          <w:rFonts w:ascii="TimesNewRoman" w:hAnsi="TimesNewRoman" w:eastAsia="仿宋_GB2312" w:cs="TimesNewRoman"/>
          <w:kern w:val="0"/>
          <w:sz w:val="32"/>
          <w:szCs w:val="32"/>
        </w:rPr>
        <w:t>6.54</w:t>
      </w:r>
      <w:r>
        <w:rPr>
          <w:rFonts w:hint="eastAsia" w:ascii="TimesNewRoman" w:hAnsi="TimesNewRoman" w:eastAsia="仿宋_GB2312" w:cs="TimesNewRoman"/>
          <w:kern w:val="0"/>
          <w:sz w:val="32"/>
          <w:szCs w:val="32"/>
        </w:rPr>
        <w:t>%，原因主要一是园林高质量发展以奖代补资金项目到期取消，二是减少不必要的支出，节约经费，三是由于行政许可项目减少，非税收入减少；政府性基金预算拨款收入</w:t>
      </w:r>
      <w:r>
        <w:rPr>
          <w:rFonts w:ascii="TimesNewRoman" w:hAnsi="TimesNewRoman" w:eastAsia="仿宋_GB2312" w:cs="TimesNewRoman"/>
          <w:kern w:val="0"/>
          <w:sz w:val="32"/>
          <w:szCs w:val="32"/>
        </w:rPr>
        <w:t>2500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40.03</w:t>
      </w:r>
      <w:r>
        <w:rPr>
          <w:rFonts w:hint="eastAsia" w:ascii="TimesNewRoman" w:hAnsi="TimesNewRoman" w:eastAsia="仿宋_GB2312" w:cs="TimesNewRoman"/>
          <w:kern w:val="0"/>
          <w:sz w:val="32"/>
          <w:szCs w:val="32"/>
        </w:rPr>
        <w:t>%，比2024年预算减少</w:t>
      </w:r>
      <w:r>
        <w:rPr>
          <w:rFonts w:ascii="TimesNewRoman" w:hAnsi="TimesNewRoman" w:eastAsia="仿宋_GB2312" w:cs="TimesNewRoman"/>
          <w:kern w:val="0"/>
          <w:sz w:val="32"/>
          <w:szCs w:val="32"/>
        </w:rPr>
        <w:t>500</w:t>
      </w:r>
      <w:r>
        <w:rPr>
          <w:rFonts w:hint="eastAsia" w:ascii="TimesNewRoman" w:hAnsi="TimesNewRoman" w:eastAsia="仿宋_GB2312" w:cs="TimesNewRoman"/>
          <w:kern w:val="0"/>
          <w:sz w:val="32"/>
          <w:szCs w:val="32"/>
        </w:rPr>
        <w:t>万元，下降</w:t>
      </w:r>
      <w:r>
        <w:rPr>
          <w:rFonts w:ascii="TimesNewRoman" w:hAnsi="TimesNewRoman" w:eastAsia="仿宋_GB2312" w:cs="TimesNewRoman"/>
          <w:kern w:val="0"/>
          <w:sz w:val="32"/>
          <w:szCs w:val="32"/>
        </w:rPr>
        <w:t>16.67</w:t>
      </w:r>
      <w:r>
        <w:rPr>
          <w:rFonts w:hint="eastAsia" w:ascii="TimesNewRoman" w:hAnsi="TimesNewRoman" w:eastAsia="仿宋_GB2312" w:cs="TimesNewRoman"/>
          <w:kern w:val="0"/>
          <w:sz w:val="32"/>
          <w:szCs w:val="32"/>
        </w:rPr>
        <w:t>%，原因主要是受房地产行情影响，城市基础设施配套费收入减少；财政专户管理资金收入0万元，占0%，比2024年预算增加0万元，增长0%，</w:t>
      </w:r>
      <w:r>
        <w:rPr>
          <w:rFonts w:hint="eastAsia" w:ascii="仿宋" w:hAnsi="仿宋" w:eastAsia="仿宋" w:cs="仿宋"/>
          <w:bCs/>
          <w:sz w:val="32"/>
          <w:szCs w:val="32"/>
        </w:rPr>
        <w:t>原因主要是我单位无财政专户管理资金收入。</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淮北市园林管理处</w:t>
      </w:r>
      <w:r>
        <w:rPr>
          <w:rFonts w:hint="eastAsia" w:ascii="TimesNewRoman" w:hAnsi="TimesNewRoman" w:eastAsia="仿宋_GB2312" w:cs="TimesNewRoman"/>
          <w:kern w:val="0"/>
          <w:sz w:val="32"/>
          <w:szCs w:val="32"/>
        </w:rPr>
        <w:t>2025年支出预算</w:t>
      </w:r>
      <w:r>
        <w:rPr>
          <w:rFonts w:ascii="TimesNewRoman" w:hAnsi="TimesNewRoman" w:eastAsia="仿宋_GB2312" w:cs="TimesNewRoman"/>
          <w:kern w:val="0"/>
          <w:sz w:val="32"/>
          <w:szCs w:val="32"/>
        </w:rPr>
        <w:t>6245.42</w:t>
      </w:r>
      <w:r>
        <w:rPr>
          <w:rFonts w:hint="eastAsia" w:ascii="TimesNewRoman" w:hAnsi="TimesNewRoman" w:eastAsia="仿宋_GB2312" w:cs="TimesNewRoman"/>
          <w:kern w:val="0"/>
          <w:sz w:val="32"/>
          <w:szCs w:val="32"/>
        </w:rPr>
        <w:t>万元，比2024年预算减少</w:t>
      </w:r>
      <w:r>
        <w:rPr>
          <w:rFonts w:ascii="TimesNewRoman" w:hAnsi="TimesNewRoman" w:eastAsia="仿宋_GB2312" w:cs="TimesNewRoman"/>
          <w:kern w:val="0"/>
          <w:sz w:val="32"/>
          <w:szCs w:val="32"/>
        </w:rPr>
        <w:t>762.13</w:t>
      </w:r>
      <w:r>
        <w:rPr>
          <w:rFonts w:hint="eastAsia" w:ascii="TimesNewRoman" w:hAnsi="TimesNewRoman" w:eastAsia="仿宋_GB2312" w:cs="TimesNewRoman"/>
          <w:kern w:val="0"/>
          <w:sz w:val="32"/>
          <w:szCs w:val="32"/>
        </w:rPr>
        <w:t>万元，下降</w:t>
      </w:r>
      <w:r>
        <w:rPr>
          <w:rFonts w:ascii="TimesNewRoman" w:hAnsi="TimesNewRoman" w:eastAsia="仿宋_GB2312" w:cs="TimesNewRoman"/>
          <w:kern w:val="0"/>
          <w:sz w:val="32"/>
          <w:szCs w:val="32"/>
        </w:rPr>
        <w:t>10.88</w:t>
      </w:r>
      <w:r>
        <w:rPr>
          <w:rFonts w:hint="eastAsia" w:ascii="TimesNewRoman" w:hAnsi="TimesNewRoman" w:eastAsia="仿宋_GB2312" w:cs="TimesNewRoman"/>
          <w:kern w:val="0"/>
          <w:sz w:val="32"/>
          <w:szCs w:val="32"/>
        </w:rPr>
        <w:t>%，原因主要一是园林高质量发展以奖代补资金项目到期取消，二是减少不必要的支出，节约经费。其中，基本支出</w:t>
      </w:r>
      <w:r>
        <w:rPr>
          <w:rFonts w:ascii="TimesNewRoman" w:hAnsi="TimesNewRoman" w:eastAsia="仿宋_GB2312" w:cs="TimesNewRoman"/>
          <w:kern w:val="0"/>
          <w:sz w:val="32"/>
          <w:szCs w:val="32"/>
        </w:rPr>
        <w:t>2391.42</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38.29</w:t>
      </w:r>
      <w:r>
        <w:rPr>
          <w:rFonts w:hint="eastAsia" w:ascii="TimesNewRoman" w:hAnsi="TimesNewRoman" w:eastAsia="仿宋_GB2312" w:cs="TimesNewRoman"/>
          <w:kern w:val="0"/>
          <w:sz w:val="32"/>
          <w:szCs w:val="32"/>
        </w:rPr>
        <w:t>%，主要用于保障机构日常运转、完成日常工作任务；项目支出</w:t>
      </w:r>
      <w:r>
        <w:rPr>
          <w:rFonts w:ascii="TimesNewRoman" w:hAnsi="TimesNewRoman" w:eastAsia="仿宋_GB2312" w:cs="TimesNewRoman"/>
          <w:kern w:val="0"/>
          <w:sz w:val="32"/>
          <w:szCs w:val="32"/>
        </w:rPr>
        <w:t>3854</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61.71</w:t>
      </w:r>
      <w:r>
        <w:rPr>
          <w:rFonts w:hint="eastAsia" w:ascii="TimesNewRoman" w:hAnsi="TimesNewRoman" w:eastAsia="仿宋_GB2312" w:cs="TimesNewRoman"/>
          <w:kern w:val="0"/>
          <w:sz w:val="32"/>
          <w:szCs w:val="32"/>
        </w:rPr>
        <w:t>%，</w:t>
      </w:r>
      <w:r>
        <w:rPr>
          <w:rFonts w:hint="eastAsia" w:ascii="仿宋" w:hAnsi="仿宋" w:eastAsia="仿宋" w:cs="TimesNewRoman"/>
          <w:kern w:val="0"/>
          <w:sz w:val="32"/>
          <w:szCs w:val="32"/>
        </w:rPr>
        <w:t>主要用于</w:t>
      </w:r>
      <w:r>
        <w:rPr>
          <w:rFonts w:hint="eastAsia" w:ascii="仿宋" w:hAnsi="仿宋" w:eastAsia="仿宋"/>
          <w:sz w:val="32"/>
          <w:szCs w:val="32"/>
        </w:rPr>
        <w:t>沿街绿化、城市道路、公园广场、配套设施的提升改造，城市绿地养护管理</w:t>
      </w:r>
      <w:r>
        <w:rPr>
          <w:rFonts w:hint="eastAsia" w:ascii="仿宋" w:hAnsi="仿宋" w:eastAsia="仿宋"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淮北市园林管理处</w:t>
      </w:r>
      <w:r>
        <w:rPr>
          <w:rFonts w:hint="eastAsia" w:ascii="TimesNewRoman" w:hAnsi="TimesNewRoman" w:eastAsia="仿宋_GB2312" w:cs="TimesNewRoman"/>
          <w:kern w:val="0"/>
          <w:sz w:val="32"/>
          <w:szCs w:val="32"/>
        </w:rPr>
        <w:t>2025年财政拨款收支预算</w:t>
      </w:r>
      <w:r>
        <w:rPr>
          <w:rFonts w:ascii="TimesNewRoman" w:hAnsi="TimesNewRoman" w:eastAsia="仿宋_GB2312" w:cs="TimesNewRoman"/>
          <w:kern w:val="0"/>
          <w:sz w:val="32"/>
          <w:szCs w:val="32"/>
        </w:rPr>
        <w:t>6245.42</w:t>
      </w:r>
      <w:r>
        <w:rPr>
          <w:rFonts w:hint="eastAsia" w:ascii="TimesNewRoman" w:hAnsi="TimesNewRoman" w:eastAsia="仿宋_GB2312" w:cs="TimesNewRoman"/>
          <w:kern w:val="0"/>
          <w:sz w:val="32"/>
          <w:szCs w:val="32"/>
        </w:rPr>
        <w:t>万元。收入按资金来源分为：一般公共预算拨款</w:t>
      </w:r>
      <w:r>
        <w:rPr>
          <w:rFonts w:ascii="TimesNewRoman" w:hAnsi="TimesNewRoman" w:eastAsia="仿宋_GB2312" w:cs="TimesNewRoman"/>
          <w:kern w:val="0"/>
          <w:sz w:val="32"/>
          <w:szCs w:val="32"/>
        </w:rPr>
        <w:t>3745.42</w:t>
      </w:r>
      <w:r>
        <w:rPr>
          <w:rFonts w:hint="eastAsia" w:ascii="TimesNewRoman" w:hAnsi="TimesNewRoman" w:eastAsia="仿宋_GB2312" w:cs="TimesNewRoman"/>
          <w:kern w:val="0"/>
          <w:sz w:val="32"/>
          <w:szCs w:val="32"/>
        </w:rPr>
        <w:t>万元、政府性基金预算拨款</w:t>
      </w:r>
      <w:r>
        <w:rPr>
          <w:rFonts w:ascii="TimesNewRoman" w:hAnsi="TimesNewRoman" w:eastAsia="仿宋_GB2312" w:cs="TimesNewRoman"/>
          <w:kern w:val="0"/>
          <w:sz w:val="32"/>
          <w:szCs w:val="32"/>
        </w:rPr>
        <w:t>2500</w:t>
      </w:r>
      <w:r>
        <w:rPr>
          <w:rFonts w:hint="eastAsia" w:ascii="TimesNewRoman" w:hAnsi="TimesNewRoman" w:eastAsia="仿宋_GB2312" w:cs="TimesNewRoman"/>
          <w:kern w:val="0"/>
          <w:sz w:val="32"/>
          <w:szCs w:val="32"/>
        </w:rPr>
        <w:t>万元；按资金年度分为：本年财政拨款收入</w:t>
      </w:r>
      <w:r>
        <w:rPr>
          <w:rFonts w:ascii="TimesNewRoman" w:hAnsi="TimesNewRoman" w:eastAsia="仿宋_GB2312" w:cs="TimesNewRoman"/>
          <w:kern w:val="0"/>
          <w:sz w:val="32"/>
          <w:szCs w:val="32"/>
        </w:rPr>
        <w:t>6245.42</w:t>
      </w:r>
      <w:r>
        <w:rPr>
          <w:rFonts w:hint="eastAsia" w:ascii="TimesNewRoman" w:hAnsi="TimesNewRoman" w:eastAsia="仿宋_GB2312" w:cs="TimesNewRoman"/>
          <w:kern w:val="0"/>
          <w:sz w:val="32"/>
          <w:szCs w:val="32"/>
        </w:rPr>
        <w:t>万元。支出按功能分类分为：</w:t>
      </w:r>
      <w:r>
        <w:rPr>
          <w:rFonts w:hint="eastAsia" w:ascii="仿宋" w:hAnsi="仿宋" w:eastAsia="仿宋" w:cs="TimesNewRoman"/>
          <w:kern w:val="0"/>
          <w:sz w:val="32"/>
          <w:szCs w:val="32"/>
        </w:rPr>
        <w:t>城乡社区支出</w:t>
      </w:r>
      <w:r>
        <w:rPr>
          <w:rFonts w:ascii="TimesNewRoman" w:hAnsi="TimesNewRoman" w:eastAsia="仿宋_GB2312" w:cs="TimesNewRoman"/>
          <w:kern w:val="0"/>
          <w:sz w:val="32"/>
          <w:szCs w:val="32"/>
        </w:rPr>
        <w:t>5186.91</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83.05</w:t>
      </w: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658.75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10.55</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110.99</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1.78</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288.77</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4.62</w:t>
      </w:r>
      <w:r>
        <w:rPr>
          <w:rFonts w:hint="eastAsia" w:ascii="TimesNewRoman" w:hAnsi="TimesNewRoman" w:eastAsia="仿宋_GB2312" w:cs="TimesNewRoman"/>
          <w:kern w:val="0"/>
          <w:sz w:val="32"/>
          <w:szCs w:val="32"/>
        </w:rPr>
        <w:t>%。</w:t>
      </w:r>
    </w:p>
    <w:p>
      <w:pPr>
        <w:widowControl/>
        <w:adjustRightInd w:val="0"/>
        <w:snapToGrid w:val="0"/>
        <w:spacing w:before="100" w:beforeAutospacing="1" w:after="100" w:afterAutospacing="1" w:line="560" w:lineRule="exact"/>
        <w:ind w:firstLine="627" w:firstLineChars="196"/>
        <w:jc w:val="left"/>
        <w:rPr>
          <w:rFonts w:ascii="TimesNewRoman" w:hAnsi="TimesNewRoman" w:eastAsia="黑体" w:cs="TimesNewRoman"/>
          <w:bCs/>
          <w:kern w:val="0"/>
          <w:sz w:val="32"/>
          <w:szCs w:val="32"/>
        </w:rPr>
      </w:pPr>
      <w:r>
        <w:rPr>
          <w:rFonts w:hint="eastAsia" w:ascii="TimesNewRoman" w:hAnsi="TimesNewRoman" w:eastAsia="黑体" w:cs="TimesNewRoman"/>
          <w:bCs/>
          <w:kern w:val="0"/>
          <w:sz w:val="32"/>
          <w:szCs w:val="32"/>
        </w:rPr>
        <w:t>五、关于2025年一般公共预算支出表的说明</w:t>
      </w:r>
    </w:p>
    <w:p>
      <w:pPr>
        <w:widowControl/>
        <w:adjustRightInd w:val="0"/>
        <w:snapToGrid w:val="0"/>
        <w:spacing w:before="100" w:beforeAutospacing="1" w:after="100" w:afterAutospacing="1" w:line="560" w:lineRule="exact"/>
        <w:ind w:firstLine="629" w:firstLineChars="196"/>
        <w:jc w:val="left"/>
        <w:rPr>
          <w:rFonts w:ascii="TimesNewRoman" w:hAnsi="TimesNewRoman" w:eastAsia="楷体_GB2312" w:cs="TimesNewRoman"/>
          <w:b/>
          <w:kern w:val="0"/>
          <w:sz w:val="32"/>
          <w:szCs w:val="32"/>
        </w:rPr>
      </w:pPr>
      <w:r>
        <w:rPr>
          <w:rFonts w:hint="eastAsia" w:ascii="TimesNewRoman" w:hAnsi="TimesNewRoman" w:eastAsia="楷体_GB2312" w:cs="TimesNewRoman"/>
          <w:b/>
          <w:kern w:val="0"/>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淮北市园林管理处2025年一般公共预算支出</w:t>
      </w:r>
      <w:r>
        <w:rPr>
          <w:rFonts w:ascii="TimesNewRoman" w:hAnsi="TimesNewRoman" w:eastAsia="仿宋_GB2312" w:cs="TimesNewRoman"/>
          <w:kern w:val="0"/>
          <w:sz w:val="32"/>
          <w:szCs w:val="32"/>
        </w:rPr>
        <w:t>3745.42</w:t>
      </w:r>
      <w:r>
        <w:rPr>
          <w:rFonts w:hint="eastAsia" w:ascii="TimesNewRoman" w:hAnsi="TimesNewRoman" w:eastAsia="仿宋_GB2312" w:cs="TimesNewRoman"/>
          <w:kern w:val="0"/>
          <w:sz w:val="32"/>
          <w:szCs w:val="32"/>
        </w:rPr>
        <w:t>万元，比2024年预算减少2</w:t>
      </w:r>
      <w:r>
        <w:rPr>
          <w:rFonts w:ascii="TimesNewRoman" w:hAnsi="TimesNewRoman" w:eastAsia="仿宋_GB2312" w:cs="TimesNewRoman"/>
          <w:kern w:val="0"/>
          <w:sz w:val="32"/>
          <w:szCs w:val="32"/>
        </w:rPr>
        <w:t>62.13</w:t>
      </w:r>
      <w:r>
        <w:rPr>
          <w:rFonts w:hint="eastAsia" w:ascii="TimesNewRoman" w:hAnsi="TimesNewRoman" w:eastAsia="仿宋_GB2312" w:cs="TimesNewRoman"/>
          <w:kern w:val="0"/>
          <w:sz w:val="32"/>
          <w:szCs w:val="32"/>
        </w:rPr>
        <w:t>万元，下降</w:t>
      </w:r>
      <w:r>
        <w:rPr>
          <w:rFonts w:ascii="TimesNewRoman" w:hAnsi="TimesNewRoman" w:eastAsia="仿宋_GB2312" w:cs="TimesNewRoman"/>
          <w:kern w:val="0"/>
          <w:sz w:val="32"/>
          <w:szCs w:val="32"/>
        </w:rPr>
        <w:t>10.88</w:t>
      </w:r>
      <w:r>
        <w:rPr>
          <w:rFonts w:hint="eastAsia" w:ascii="TimesNewRoman" w:hAnsi="TimesNewRoman" w:eastAsia="仿宋_GB2312" w:cs="TimesNewRoman"/>
          <w:kern w:val="0"/>
          <w:sz w:val="32"/>
          <w:szCs w:val="32"/>
        </w:rPr>
        <w:t>%，原因主要一是园林高质量发展以奖代补资金项目到期取消，二是减少不必要的支出，节约经费。</w:t>
      </w:r>
    </w:p>
    <w:p>
      <w:pPr>
        <w:ind w:firstLine="642" w:firstLineChars="200"/>
        <w:rPr>
          <w:rFonts w:ascii="TimesNewRoman" w:hAnsi="TimesNewRoman" w:eastAsia="楷体_GB2312" w:cs="TimesNewRoman"/>
          <w:b/>
          <w:kern w:val="0"/>
          <w:sz w:val="32"/>
          <w:szCs w:val="32"/>
        </w:rPr>
      </w:pPr>
      <w:r>
        <w:rPr>
          <w:rFonts w:hint="eastAsia" w:ascii="TimesNewRoman" w:hAnsi="TimesNewRoman" w:eastAsia="楷体_GB2312" w:cs="TimesNewRoman"/>
          <w:b/>
          <w:kern w:val="0"/>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仿宋" w:hAnsi="仿宋" w:eastAsia="仿宋" w:cs="TimesNewRoman"/>
          <w:kern w:val="0"/>
          <w:sz w:val="32"/>
          <w:szCs w:val="32"/>
        </w:rPr>
        <w:t>城乡社区支出</w:t>
      </w:r>
      <w:r>
        <w:rPr>
          <w:rFonts w:ascii="TimesNewRoman" w:hAnsi="TimesNewRoman" w:eastAsia="仿宋_GB2312" w:cs="TimesNewRoman"/>
          <w:kern w:val="0"/>
          <w:sz w:val="32"/>
          <w:szCs w:val="32"/>
        </w:rPr>
        <w:t>5186.91</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83.05</w:t>
      </w: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658.75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10.55</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110.99</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1.78</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288.77</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4.62</w:t>
      </w:r>
      <w:r>
        <w:rPr>
          <w:rFonts w:hint="eastAsia" w:ascii="TimesNewRoman" w:hAnsi="TimesNewRoman" w:eastAsia="仿宋_GB2312" w:cs="TimesNewRoman"/>
          <w:kern w:val="0"/>
          <w:sz w:val="32"/>
          <w:szCs w:val="32"/>
        </w:rPr>
        <w:t>%。</w:t>
      </w:r>
    </w:p>
    <w:p>
      <w:pPr>
        <w:widowControl/>
        <w:adjustRightInd w:val="0"/>
        <w:snapToGrid w:val="0"/>
        <w:spacing w:before="100" w:beforeAutospacing="1" w:after="100" w:afterAutospacing="1" w:line="560" w:lineRule="exact"/>
        <w:ind w:firstLine="629" w:firstLineChars="196"/>
        <w:jc w:val="left"/>
        <w:rPr>
          <w:rFonts w:ascii="TimesNewRoman" w:hAnsi="TimesNewRoman" w:eastAsia="楷体_GB2312" w:cs="TimesNewRoman"/>
          <w:b/>
          <w:kern w:val="0"/>
          <w:sz w:val="32"/>
          <w:szCs w:val="32"/>
        </w:rPr>
      </w:pPr>
      <w:r>
        <w:rPr>
          <w:rFonts w:hint="eastAsia" w:ascii="TimesNewRoman" w:hAnsi="TimesNewRoman" w:eastAsia="楷体_GB2312" w:cs="TimesNewRoman"/>
          <w:b/>
          <w:kern w:val="0"/>
          <w:sz w:val="32"/>
          <w:szCs w:val="32"/>
        </w:rPr>
        <w:t>（三）一般公共预算支出具体使用情况。</w:t>
      </w:r>
    </w:p>
    <w:p>
      <w:pPr>
        <w:ind w:firstLine="642" w:firstLineChars="200"/>
        <w:rPr>
          <w:rFonts w:ascii="TimesNewRoman" w:hAnsi="TimesNewRoman" w:eastAsia="仿宋_GB2312" w:cs="TimesNewRoman"/>
          <w:kern w:val="0"/>
          <w:sz w:val="32"/>
          <w:szCs w:val="32"/>
        </w:rPr>
      </w:pPr>
      <w:r>
        <w:rPr>
          <w:rFonts w:hint="eastAsia" w:ascii="仿宋" w:hAnsi="仿宋" w:eastAsia="仿宋"/>
          <w:b/>
          <w:sz w:val="32"/>
          <w:szCs w:val="32"/>
        </w:rPr>
        <w:t>1.</w:t>
      </w:r>
      <w:r>
        <w:rPr>
          <w:rFonts w:hint="eastAsia" w:ascii="仿宋" w:hAnsi="仿宋" w:eastAsia="仿宋"/>
          <w:b/>
          <w:bCs/>
          <w:szCs w:val="32"/>
        </w:rPr>
        <w:t xml:space="preserve"> </w:t>
      </w:r>
      <w:r>
        <w:rPr>
          <w:rFonts w:hint="eastAsia" w:ascii="仿宋" w:hAnsi="仿宋" w:eastAsia="仿宋"/>
          <w:b/>
          <w:sz w:val="32"/>
          <w:szCs w:val="32"/>
        </w:rPr>
        <w:t>城乡社区类城乡社区环境卫生（款）城乡社区环境卫生（项）。</w:t>
      </w:r>
      <w:r>
        <w:rPr>
          <w:rFonts w:hint="eastAsia" w:ascii="TimesNewRoman" w:hAnsi="TimesNewRoman" w:eastAsia="仿宋_GB2312" w:cs="TimesNewRoman"/>
          <w:kern w:val="0"/>
          <w:sz w:val="32"/>
          <w:szCs w:val="32"/>
        </w:rPr>
        <w:t>2025年预算2686.91万元，比2024年预算减少222.47万元，下降7.65%，下降原因主要</w:t>
      </w:r>
      <w:r>
        <w:rPr>
          <w:rFonts w:hint="eastAsia" w:ascii="TimesNewRoman" w:hAnsi="TimesNewRoman" w:eastAsia="仿宋_GB2312" w:cs="TimesNewRoman"/>
          <w:kern w:val="0"/>
          <w:sz w:val="32"/>
          <w:szCs w:val="32"/>
        </w:rPr>
        <w:t>一是园林高质量发展以奖代补资金项目到期取消，二是减少不必要的支出，节约经费。</w:t>
      </w:r>
    </w:p>
    <w:p>
      <w:pPr>
        <w:adjustRightInd w:val="0"/>
        <w:snapToGrid w:val="0"/>
        <w:spacing w:line="600" w:lineRule="exact"/>
        <w:ind w:firstLine="640" w:firstLineChars="200"/>
        <w:rPr>
          <w:rFonts w:ascii="仿宋" w:hAnsi="仿宋" w:eastAsia="仿宋"/>
          <w:sz w:val="32"/>
          <w:szCs w:val="32"/>
        </w:rPr>
      </w:pPr>
      <w:r>
        <w:rPr>
          <w:rFonts w:hint="eastAsia" w:ascii="TimesNewRoman" w:hAnsi="TimesNewRoman" w:eastAsia="仿宋_GB2312" w:cs="TimesNewRoman"/>
          <w:kern w:val="0"/>
          <w:sz w:val="32"/>
          <w:szCs w:val="32"/>
        </w:rPr>
        <w:t>2.</w:t>
      </w:r>
      <w:r>
        <w:rPr>
          <w:rFonts w:hint="eastAsia" w:ascii="仿宋" w:hAnsi="仿宋" w:eastAsia="仿宋"/>
          <w:b/>
          <w:sz w:val="32"/>
          <w:szCs w:val="32"/>
        </w:rPr>
        <w:t>卫</w:t>
      </w:r>
      <w:r>
        <w:rPr>
          <w:rFonts w:hint="eastAsia" w:ascii="仿宋" w:hAnsi="仿宋" w:eastAsia="仿宋"/>
          <w:b/>
          <w:bCs/>
          <w:sz w:val="32"/>
          <w:szCs w:val="32"/>
        </w:rPr>
        <w:t>生健康支出（类）行政事业单位医疗（款）事业单位医疗（项）。</w:t>
      </w:r>
      <w:r>
        <w:rPr>
          <w:rFonts w:hint="eastAsia" w:ascii="TimesNewRoman" w:hAnsi="TimesNewRoman" w:eastAsia="仿宋_GB2312" w:cs="TimesNewRoman"/>
          <w:kern w:val="0"/>
          <w:sz w:val="32"/>
          <w:szCs w:val="32"/>
        </w:rPr>
        <w:t>2025年预算61.63万元，比2024年预算减少12.7万元，下降17.08%，下降原因主要是2025年有在职人员转退休。</w:t>
      </w:r>
    </w:p>
    <w:p>
      <w:pPr>
        <w:adjustRightInd w:val="0"/>
        <w:snapToGrid w:val="0"/>
        <w:spacing w:line="600" w:lineRule="exact"/>
        <w:ind w:firstLine="640" w:firstLineChars="200"/>
        <w:rPr>
          <w:rFonts w:ascii="仿宋" w:hAnsi="仿宋" w:eastAsia="仿宋"/>
          <w:sz w:val="32"/>
          <w:szCs w:val="32"/>
        </w:rPr>
      </w:pPr>
      <w:r>
        <w:rPr>
          <w:rFonts w:hint="eastAsia" w:ascii="TimesNewRoman" w:hAnsi="TimesNewRoman" w:eastAsia="仿宋_GB2312" w:cs="TimesNewRoman"/>
          <w:kern w:val="0"/>
          <w:sz w:val="32"/>
          <w:szCs w:val="32"/>
        </w:rPr>
        <w:t>3.</w:t>
      </w:r>
      <w:r>
        <w:rPr>
          <w:rFonts w:hint="eastAsia" w:ascii="仿宋" w:hAnsi="仿宋" w:eastAsia="仿宋"/>
          <w:b/>
          <w:sz w:val="32"/>
          <w:szCs w:val="32"/>
        </w:rPr>
        <w:t>卫</w:t>
      </w:r>
      <w:r>
        <w:rPr>
          <w:rFonts w:hint="eastAsia" w:ascii="仿宋" w:hAnsi="仿宋" w:eastAsia="仿宋"/>
          <w:b/>
          <w:bCs/>
          <w:sz w:val="32"/>
          <w:szCs w:val="32"/>
        </w:rPr>
        <w:t>生健康支出（类）行政事业单位医疗（款）公务员医疗补助（项）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
        </w:rPr>
        <w:t>5</w:t>
      </w:r>
      <w:r>
        <w:rPr>
          <w:rFonts w:hint="eastAsia" w:ascii="TimesNewRoman" w:hAnsi="TimesNewRoman" w:eastAsia="仿宋_GB2312" w:cs="TimesNewRoman"/>
          <w:kern w:val="0"/>
          <w:sz w:val="32"/>
          <w:szCs w:val="32"/>
        </w:rPr>
        <w:t>年预算49.36万元，比2024年预算增加0.27万元，增长0.05%，增长原因主要是退休人员缴费基数增加。</w:t>
      </w:r>
    </w:p>
    <w:p>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仿宋" w:hAnsi="仿宋" w:eastAsia="仿宋"/>
          <w:b/>
          <w:sz w:val="32"/>
          <w:szCs w:val="32"/>
        </w:rPr>
        <w:t>社</w:t>
      </w:r>
      <w:r>
        <w:rPr>
          <w:rFonts w:hint="eastAsia" w:ascii="仿宋" w:hAnsi="仿宋" w:eastAsia="仿宋"/>
          <w:b/>
          <w:bCs/>
          <w:sz w:val="32"/>
          <w:szCs w:val="32"/>
        </w:rPr>
        <w:t>会保障和就业支出（类）行政事业单位养老支出（款）事业单位离退休（项）。</w:t>
      </w:r>
      <w:r>
        <w:rPr>
          <w:rFonts w:hint="eastAsia" w:ascii="TimesNewRoman" w:hAnsi="TimesNewRoman" w:eastAsia="仿宋_GB2312" w:cs="TimesNewRoman"/>
          <w:kern w:val="0"/>
          <w:sz w:val="32"/>
          <w:szCs w:val="32"/>
        </w:rPr>
        <w:t>2025年预算371.97万元，比2024年预算增加10.77万元，增长2.98%，增长原因主要是退休人数增加，费用增加。</w:t>
      </w:r>
    </w:p>
    <w:p>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hint="eastAsia" w:ascii="仿宋" w:hAnsi="仿宋" w:eastAsia="仿宋"/>
          <w:b/>
          <w:sz w:val="32"/>
          <w:szCs w:val="32"/>
        </w:rPr>
        <w:t>社</w:t>
      </w:r>
      <w:r>
        <w:rPr>
          <w:rFonts w:hint="eastAsia" w:ascii="仿宋" w:hAnsi="仿宋" w:eastAsia="仿宋"/>
          <w:b/>
          <w:bCs/>
          <w:sz w:val="32"/>
          <w:szCs w:val="32"/>
        </w:rPr>
        <w:t>会保障和就业支出（类）行政事业单位离退休（款）机关事业单位基本养老保险缴费支出（项）。</w:t>
      </w:r>
      <w:r>
        <w:rPr>
          <w:rFonts w:hint="eastAsia" w:ascii="仿宋" w:hAnsi="仿宋" w:eastAsia="仿宋"/>
          <w:sz w:val="32"/>
          <w:szCs w:val="32"/>
        </w:rPr>
        <w:t>2</w:t>
      </w:r>
      <w:r>
        <w:rPr>
          <w:rFonts w:hint="eastAsia" w:ascii="TimesNewRoman" w:hAnsi="TimesNewRoman" w:eastAsia="仿宋_GB2312" w:cs="TimesNewRoman"/>
          <w:kern w:val="0"/>
          <w:sz w:val="32"/>
          <w:szCs w:val="32"/>
        </w:rPr>
        <w:t>025年预算187.2万元，比2024年预算减少6.6万元，下降3.4%，下降原因主要是在职人员转退休，养老保险费用减少。</w:t>
      </w:r>
    </w:p>
    <w:p>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hint="eastAsia" w:ascii="仿宋" w:hAnsi="仿宋" w:eastAsia="仿宋"/>
          <w:b/>
          <w:sz w:val="32"/>
          <w:szCs w:val="32"/>
        </w:rPr>
        <w:t>社</w:t>
      </w:r>
      <w:r>
        <w:rPr>
          <w:rFonts w:hint="eastAsia" w:ascii="仿宋" w:hAnsi="仿宋" w:eastAsia="仿宋"/>
          <w:b/>
          <w:bCs/>
          <w:sz w:val="32"/>
          <w:szCs w:val="32"/>
        </w:rPr>
        <w:t>会保障和就业支出（类）行政事业单位离退休（款） 机关事业单位职业年金缴费支出（项）。</w:t>
      </w:r>
      <w:r>
        <w:rPr>
          <w:rFonts w:hint="eastAsia" w:ascii="仿宋" w:hAnsi="仿宋" w:eastAsia="仿宋"/>
          <w:sz w:val="32"/>
          <w:szCs w:val="32"/>
        </w:rPr>
        <w:t>2</w:t>
      </w:r>
      <w:r>
        <w:rPr>
          <w:rFonts w:hint="eastAsia" w:ascii="TimesNewRoman" w:hAnsi="TimesNewRoman" w:eastAsia="仿宋_GB2312" w:cs="TimesNewRoman"/>
          <w:kern w:val="0"/>
          <w:sz w:val="32"/>
          <w:szCs w:val="32"/>
        </w:rPr>
        <w:t>025年预算93.6万元，比2024年预算减少3.3万元，下降3.4%，下降原因主要是在职人员转退休，职年业金费用减少。</w:t>
      </w:r>
    </w:p>
    <w:p>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w:t>
      </w:r>
      <w:r>
        <w:rPr>
          <w:rFonts w:hint="eastAsia" w:ascii="仿宋" w:hAnsi="仿宋" w:eastAsia="仿宋"/>
          <w:b/>
          <w:sz w:val="32"/>
          <w:szCs w:val="32"/>
        </w:rPr>
        <w:t>社</w:t>
      </w:r>
      <w:r>
        <w:rPr>
          <w:rFonts w:hint="eastAsia" w:ascii="仿宋" w:hAnsi="仿宋" w:eastAsia="仿宋"/>
          <w:b/>
          <w:bCs/>
          <w:sz w:val="32"/>
          <w:szCs w:val="32"/>
        </w:rPr>
        <w:t>会保障和就业支出（类）其他社会保障和就业支出（款）其他社会保障和就业支出（项）。</w:t>
      </w:r>
      <w:r>
        <w:rPr>
          <w:rFonts w:hint="eastAsia" w:ascii="仿宋" w:hAnsi="仿宋" w:eastAsia="仿宋"/>
          <w:sz w:val="32"/>
          <w:szCs w:val="32"/>
        </w:rPr>
        <w:t>2</w:t>
      </w:r>
      <w:r>
        <w:rPr>
          <w:rFonts w:hint="eastAsia" w:ascii="TimesNewRoman" w:hAnsi="TimesNewRoman" w:eastAsia="仿宋_GB2312" w:cs="TimesNewRoman"/>
          <w:kern w:val="0"/>
          <w:sz w:val="32"/>
          <w:szCs w:val="32"/>
        </w:rPr>
        <w:t>025年预算5.99万元，比2024年预算减少0.2万元，下降3.23%，下降原因主要是在职人员转退休，费用减少。</w:t>
      </w:r>
    </w:p>
    <w:p>
      <w:pPr>
        <w:adjustRightInd w:val="0"/>
        <w:snapToGrid w:val="0"/>
        <w:spacing w:line="600" w:lineRule="exact"/>
        <w:ind w:firstLine="642" w:firstLineChars="200"/>
        <w:rPr>
          <w:rFonts w:hint="eastAsia" w:ascii="TimesNewRoman" w:hAnsi="TimesNewRoman" w:eastAsia="仿宋_GB2312" w:cs="TimesNewRoman"/>
          <w:kern w:val="0"/>
          <w:sz w:val="32"/>
          <w:szCs w:val="32"/>
        </w:rPr>
      </w:pPr>
      <w:r>
        <w:rPr>
          <w:rFonts w:hint="eastAsia" w:ascii="仿宋" w:hAnsi="仿宋" w:eastAsia="仿宋"/>
          <w:b/>
          <w:sz w:val="32"/>
          <w:szCs w:val="32"/>
        </w:rPr>
        <w:t>8.住房保障支出（类）住房改革支出（款）住房公积金（项）</w:t>
      </w:r>
      <w:r>
        <w:rPr>
          <w:rFonts w:hint="eastAsia" w:ascii="TimesNewRoman" w:hAnsi="TimesNewRoman" w:eastAsia="仿宋_GB2312" w:cs="TimesNewRoman"/>
          <w:kern w:val="0"/>
          <w:sz w:val="32"/>
          <w:szCs w:val="32"/>
        </w:rPr>
        <w:t>2025年预算173.26万元，比2024年预算减少16.71万元，下降8.79%，增长原因主要是在职人员转退休，住房公积金缴费减少。</w:t>
      </w:r>
    </w:p>
    <w:p>
      <w:pPr>
        <w:adjustRightInd w:val="0"/>
        <w:snapToGrid w:val="0"/>
        <w:spacing w:line="600" w:lineRule="exact"/>
        <w:ind w:firstLine="642" w:firstLineChars="200"/>
        <w:rPr>
          <w:rFonts w:hint="eastAsia" w:ascii="TimesNewRoman" w:hAnsi="TimesNewRoman" w:eastAsia="仿宋_GB2312" w:cs="TimesNewRoman"/>
          <w:kern w:val="0"/>
          <w:sz w:val="32"/>
          <w:szCs w:val="32"/>
        </w:rPr>
      </w:pPr>
      <w:r>
        <w:rPr>
          <w:rFonts w:hint="eastAsia" w:ascii="仿宋" w:hAnsi="仿宋" w:eastAsia="仿宋"/>
          <w:b/>
          <w:sz w:val="32"/>
          <w:szCs w:val="32"/>
        </w:rPr>
        <w:t>9.住房保障支出（类）住房改革支出（款）购房补贴（项）</w:t>
      </w:r>
      <w:r>
        <w:rPr>
          <w:rFonts w:hint="eastAsia" w:ascii="TimesNewRoman" w:hAnsi="TimesNewRoman" w:eastAsia="仿宋_GB2312" w:cs="TimesNewRoman"/>
          <w:kern w:val="0"/>
          <w:sz w:val="32"/>
          <w:szCs w:val="32"/>
        </w:rPr>
        <w:t>2025年预算72.19万元，比2024年预算减少6.97万元，下降8.8%，下降原因主要是在职人员转退休，购房补贴费用减少。</w:t>
      </w:r>
    </w:p>
    <w:p>
      <w:pPr>
        <w:adjustRightInd w:val="0"/>
        <w:snapToGrid w:val="0"/>
        <w:spacing w:line="600" w:lineRule="exact"/>
        <w:ind w:firstLine="642" w:firstLineChars="200"/>
        <w:rPr>
          <w:rFonts w:ascii="仿宋" w:hAnsi="仿宋" w:eastAsia="仿宋"/>
          <w:sz w:val="32"/>
          <w:szCs w:val="32"/>
        </w:rPr>
      </w:pPr>
      <w:r>
        <w:rPr>
          <w:rFonts w:ascii="仿宋" w:hAnsi="仿宋" w:eastAsia="仿宋"/>
          <w:b/>
          <w:sz w:val="32"/>
          <w:szCs w:val="32"/>
        </w:rPr>
        <w:t>10</w:t>
      </w:r>
      <w:r>
        <w:rPr>
          <w:rFonts w:hint="eastAsia" w:ascii="仿宋" w:hAnsi="仿宋" w:eastAsia="仿宋"/>
          <w:b/>
          <w:sz w:val="32"/>
          <w:szCs w:val="32"/>
        </w:rPr>
        <w:t>.住房保障支出（类）住房改革支出（款）提租补贴（项）</w:t>
      </w:r>
      <w:r>
        <w:rPr>
          <w:rFonts w:hint="eastAsia" w:ascii="TimesNewRoman" w:hAnsi="TimesNewRoman" w:eastAsia="仿宋_GB2312" w:cs="TimesNewRoman"/>
          <w:kern w:val="0"/>
          <w:sz w:val="32"/>
          <w:szCs w:val="32"/>
        </w:rPr>
        <w:t>2025年预算43.32万元，比2024年预算减少4.18万元，下降5.61%，下降原因主要是在职人员转退休，提租补贴费用减少。</w:t>
      </w:r>
    </w:p>
    <w:p>
      <w:pPr>
        <w:widowControl/>
        <w:adjustRightInd w:val="0"/>
        <w:snapToGrid w:val="0"/>
        <w:spacing w:before="100" w:beforeAutospacing="1" w:after="100" w:afterAutospacing="1" w:line="560" w:lineRule="exact"/>
        <w:ind w:firstLine="627" w:firstLineChars="196"/>
        <w:jc w:val="left"/>
        <w:rPr>
          <w:rFonts w:ascii="TimesNewRoman" w:hAnsi="TimesNewRoman" w:eastAsia="黑体" w:cs="TimesNewRoman"/>
          <w:bCs/>
          <w:kern w:val="0"/>
          <w:sz w:val="32"/>
          <w:szCs w:val="32"/>
        </w:rPr>
      </w:pPr>
      <w:r>
        <w:rPr>
          <w:rFonts w:hint="eastAsia" w:ascii="TimesNewRoman" w:hAnsi="TimesNewRoman" w:eastAsia="黑体" w:cs="TimesNewRoman"/>
          <w:bCs/>
          <w:kern w:val="0"/>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淮北市园林管理处2025年一般公共预算基本支出</w:t>
      </w:r>
      <w:r>
        <w:rPr>
          <w:rFonts w:ascii="TimesNewRoman" w:hAnsi="TimesNewRoman" w:eastAsia="仿宋_GB2312" w:cs="TimesNewRoman"/>
          <w:kern w:val="0"/>
          <w:sz w:val="32"/>
          <w:szCs w:val="32"/>
        </w:rPr>
        <w:t>2391.42</w:t>
      </w:r>
      <w:r>
        <w:rPr>
          <w:rFonts w:hint="eastAsia" w:ascii="TimesNewRoman" w:hAnsi="TimesNewRoman" w:eastAsia="仿宋_GB2312" w:cs="TimesNewRoman"/>
          <w:kern w:val="0"/>
          <w:sz w:val="32"/>
          <w:szCs w:val="32"/>
        </w:rPr>
        <w:t>万元，其中，人员经费</w:t>
      </w:r>
      <w:r>
        <w:rPr>
          <w:rFonts w:ascii="TimesNewRoman" w:hAnsi="TimesNewRoman" w:eastAsia="仿宋_GB2312" w:cs="TimesNewRoman"/>
          <w:kern w:val="0"/>
          <w:sz w:val="32"/>
          <w:szCs w:val="32"/>
        </w:rPr>
        <w:t>2257.12</w:t>
      </w:r>
      <w:r>
        <w:rPr>
          <w:rFonts w:hint="eastAsia" w:ascii="TimesNewRoman" w:hAnsi="TimesNewRoman" w:eastAsia="仿宋_GB2312" w:cs="TimesNewRoman"/>
          <w:kern w:val="0"/>
          <w:sz w:val="32"/>
          <w:szCs w:val="32"/>
        </w:rPr>
        <w:t>万元，公用经费</w:t>
      </w:r>
      <w:r>
        <w:rPr>
          <w:rFonts w:ascii="TimesNewRoman" w:hAnsi="TimesNewRoman" w:eastAsia="仿宋_GB2312" w:cs="TimesNewRoman"/>
          <w:kern w:val="0"/>
          <w:sz w:val="32"/>
          <w:szCs w:val="32"/>
        </w:rPr>
        <w:t>134.3</w:t>
      </w:r>
      <w:r>
        <w:rPr>
          <w:rFonts w:hint="eastAsia" w:ascii="TimesNewRoman" w:hAnsi="TimesNewRoman" w:eastAsia="仿宋_GB2312" w:cs="TimesNewRoman"/>
          <w:kern w:val="0"/>
          <w:sz w:val="32"/>
          <w:szCs w:val="32"/>
        </w:rPr>
        <w:t>万元。</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ascii="TimesNewRoman" w:hAnsi="TimesNewRoman" w:eastAsia="仿宋_GB2312" w:cs="TimesNewRoman"/>
          <w:b/>
          <w:kern w:val="0"/>
          <w:sz w:val="32"/>
          <w:szCs w:val="32"/>
        </w:rPr>
        <w:t>2257.12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退休费、抚恤金、生活补助、医疗费补助、对其他个人和家庭的补助支出。</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ascii="TimesNewRoman" w:hAnsi="TimesNewRoman" w:eastAsia="仿宋_GB2312" w:cs="TimesNewRoman"/>
          <w:b/>
          <w:kern w:val="0"/>
          <w:sz w:val="32"/>
          <w:szCs w:val="32"/>
        </w:rPr>
        <w:t>134.3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主要包括：办公费、水费、电费、其他交通费用、其他商品服务支出等。</w:t>
      </w:r>
    </w:p>
    <w:p>
      <w:pPr>
        <w:widowControl/>
        <w:adjustRightInd w:val="0"/>
        <w:snapToGrid w:val="0"/>
        <w:spacing w:before="100" w:beforeAutospacing="1" w:after="100" w:afterAutospacing="1" w:line="560" w:lineRule="exact"/>
        <w:jc w:val="left"/>
        <w:rPr>
          <w:rFonts w:ascii="TimesNewRoman" w:hAnsi="TimesNewRoman" w:eastAsia="黑体" w:cs="TimesNewRoman"/>
          <w:bCs/>
          <w:kern w:val="0"/>
          <w:sz w:val="32"/>
          <w:szCs w:val="32"/>
        </w:rPr>
      </w:pPr>
      <w:r>
        <w:rPr>
          <w:rFonts w:hint="eastAsia" w:ascii="TimesNewRoman" w:hAnsi="TimesNewRoman" w:eastAsia="黑体" w:cs="TimesNewRoman"/>
          <w:bCs/>
          <w:kern w:val="0"/>
          <w:sz w:val="32"/>
          <w:szCs w:val="32"/>
        </w:rPr>
        <w:t>七、关于2025年政府性基金预算支出表的说明</w:t>
      </w:r>
    </w:p>
    <w:p>
      <w:pPr>
        <w:ind w:firstLine="640" w:firstLineChars="200"/>
        <w:rPr>
          <w:rFonts w:ascii="仿宋" w:hAnsi="仿宋" w:eastAsia="仿宋" w:cs="TimesNewRoman"/>
          <w:kern w:val="0"/>
          <w:sz w:val="32"/>
          <w:szCs w:val="32"/>
        </w:rPr>
      </w:pPr>
      <w:r>
        <w:rPr>
          <w:rFonts w:hint="eastAsia" w:ascii="TimesNewRoman" w:hAnsi="TimesNewRoman" w:eastAsia="仿宋_GB2312" w:cs="TimesNewRoman"/>
          <w:kern w:val="0"/>
          <w:sz w:val="32"/>
          <w:szCs w:val="32"/>
        </w:rPr>
        <w:t>淮北市园林管理处2025年政府性基金支出</w:t>
      </w:r>
      <w:r>
        <w:rPr>
          <w:rFonts w:ascii="TimesNewRoman" w:hAnsi="TimesNewRoman" w:eastAsia="仿宋_GB2312" w:cs="TimesNewRoman"/>
          <w:kern w:val="0"/>
          <w:sz w:val="32"/>
          <w:szCs w:val="32"/>
        </w:rPr>
        <w:t>2500</w:t>
      </w:r>
      <w:r>
        <w:rPr>
          <w:rFonts w:hint="eastAsia" w:ascii="TimesNewRoman" w:hAnsi="TimesNewRoman" w:eastAsia="仿宋_GB2312" w:cs="TimesNewRoman"/>
          <w:kern w:val="0"/>
          <w:sz w:val="32"/>
          <w:szCs w:val="32"/>
        </w:rPr>
        <w:t>万元，比2024年预算减少</w:t>
      </w:r>
      <w:r>
        <w:rPr>
          <w:rFonts w:ascii="TimesNewRoman" w:hAnsi="TimesNewRoman" w:eastAsia="仿宋_GB2312" w:cs="TimesNewRoman"/>
          <w:kern w:val="0"/>
          <w:sz w:val="32"/>
          <w:szCs w:val="32"/>
        </w:rPr>
        <w:t>500</w:t>
      </w:r>
      <w:r>
        <w:rPr>
          <w:rFonts w:hint="eastAsia" w:ascii="TimesNewRoman" w:hAnsi="TimesNewRoman" w:eastAsia="仿宋_GB2312" w:cs="TimesNewRoman"/>
          <w:kern w:val="0"/>
          <w:sz w:val="32"/>
          <w:szCs w:val="32"/>
        </w:rPr>
        <w:t>万元，下降</w:t>
      </w:r>
      <w:r>
        <w:rPr>
          <w:rFonts w:ascii="TimesNewRoman" w:hAnsi="TimesNewRoman" w:eastAsia="仿宋_GB2312" w:cs="TimesNewRoman"/>
          <w:kern w:val="0"/>
          <w:sz w:val="32"/>
          <w:szCs w:val="32"/>
        </w:rPr>
        <w:t>16.67</w:t>
      </w:r>
      <w:r>
        <w:rPr>
          <w:rFonts w:hint="eastAsia" w:ascii="TimesNewRoman" w:hAnsi="TimesNewRoman" w:eastAsia="仿宋_GB2312" w:cs="TimesNewRoman"/>
          <w:kern w:val="0"/>
          <w:sz w:val="32"/>
          <w:szCs w:val="32"/>
        </w:rPr>
        <w:t>%，主要原因是</w:t>
      </w:r>
      <w:r>
        <w:rPr>
          <w:rFonts w:hint="eastAsia" w:ascii="仿宋" w:hAnsi="仿宋" w:eastAsia="仿宋"/>
          <w:sz w:val="32"/>
          <w:szCs w:val="32"/>
        </w:rPr>
        <w:t>通过公开招标，节省养护费用</w:t>
      </w:r>
      <w:r>
        <w:rPr>
          <w:rFonts w:hint="eastAsia" w:ascii="TimesNewRoman" w:hAnsi="TimesNewRoman" w:eastAsia="仿宋_GB2312" w:cs="TimesNewRoman"/>
          <w:kern w:val="0"/>
          <w:sz w:val="32"/>
          <w:szCs w:val="32"/>
        </w:rPr>
        <w:t>。具体情况如下：</w:t>
      </w:r>
    </w:p>
    <w:p>
      <w:pPr>
        <w:ind w:firstLine="642" w:firstLineChars="200"/>
        <w:rPr>
          <w:rFonts w:hint="eastAsia" w:ascii="TimesNewRoman" w:hAnsi="TimesNewRoman" w:eastAsia="仿宋_GB2312" w:cs="TimesNewRoman"/>
          <w:kern w:val="0"/>
          <w:sz w:val="32"/>
          <w:szCs w:val="32"/>
        </w:rPr>
      </w:pPr>
      <w:r>
        <w:rPr>
          <w:rFonts w:hint="eastAsia" w:ascii="仿宋" w:hAnsi="仿宋" w:eastAsia="仿宋"/>
          <w:b/>
          <w:sz w:val="32"/>
          <w:szCs w:val="32"/>
        </w:rPr>
        <w:t xml:space="preserve">（一）城乡社区支出（类）城市基础设施配套费安排的支出（款）城市基础设施配套费安排的支出（项） </w:t>
      </w:r>
      <w:r>
        <w:rPr>
          <w:rFonts w:hint="eastAsia" w:ascii="TimesNewRoman" w:hAnsi="TimesNewRoman" w:eastAsia="仿宋_GB2312" w:cs="TimesNewRoman"/>
          <w:kern w:val="0"/>
          <w:sz w:val="32"/>
          <w:szCs w:val="32"/>
        </w:rPr>
        <w:t>2025年预算2500万元，比2024年减少500万元，下降16.67%，增长原因是通过公开招标，节省养护费用。</w:t>
      </w:r>
    </w:p>
    <w:p>
      <w:pPr>
        <w:widowControl/>
        <w:adjustRightInd w:val="0"/>
        <w:snapToGrid w:val="0"/>
        <w:spacing w:before="100" w:beforeAutospacing="1" w:after="100" w:afterAutospacing="1" w:line="560" w:lineRule="exact"/>
        <w:ind w:firstLine="627" w:firstLineChars="196"/>
        <w:jc w:val="left"/>
        <w:rPr>
          <w:rFonts w:ascii="TimesNewRoman" w:hAnsi="TimesNewRoman" w:eastAsia="黑体" w:cs="TimesNewRoman"/>
          <w:bCs/>
          <w:kern w:val="0"/>
          <w:sz w:val="32"/>
          <w:szCs w:val="32"/>
        </w:rPr>
      </w:pPr>
      <w:r>
        <w:rPr>
          <w:rFonts w:hint="eastAsia" w:ascii="TimesNewRoman" w:hAnsi="TimesNewRoman" w:eastAsia="黑体" w:cs="TimesNewRoman"/>
          <w:bCs/>
          <w:kern w:val="0"/>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淮北市园林管理处2025年没有国有资本经营预算拨款收入，也没有使用国有资本经营预算拨款安排的支出。</w:t>
      </w:r>
    </w:p>
    <w:p>
      <w:pPr>
        <w:widowControl/>
        <w:adjustRightInd w:val="0"/>
        <w:snapToGrid w:val="0"/>
        <w:spacing w:before="100" w:beforeAutospacing="1" w:after="100" w:afterAutospacing="1" w:line="560" w:lineRule="exact"/>
        <w:ind w:firstLine="627" w:firstLineChars="196"/>
        <w:jc w:val="left"/>
        <w:rPr>
          <w:rFonts w:ascii="TimesNewRoman" w:hAnsi="TimesNewRoman" w:eastAsia="黑体" w:cs="TimesNewRoman"/>
          <w:bCs/>
          <w:kern w:val="0"/>
          <w:sz w:val="32"/>
          <w:szCs w:val="32"/>
        </w:rPr>
      </w:pPr>
      <w:r>
        <w:rPr>
          <w:rFonts w:hint="eastAsia" w:ascii="TimesNewRoman" w:hAnsi="TimesNewRoman" w:eastAsia="黑体" w:cs="TimesNewRoman"/>
          <w:bCs/>
          <w:kern w:val="0"/>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淮北市园林管理处2025年预算共安排项目支出</w:t>
      </w:r>
      <w:r>
        <w:rPr>
          <w:rFonts w:ascii="TimesNewRoman" w:hAnsi="TimesNewRoman" w:eastAsia="仿宋_GB2312" w:cs="TimesNewRoman"/>
          <w:kern w:val="0"/>
          <w:sz w:val="32"/>
          <w:szCs w:val="32"/>
        </w:rPr>
        <w:t>3854</w:t>
      </w:r>
      <w:r>
        <w:rPr>
          <w:rFonts w:hint="eastAsia" w:ascii="TimesNewRoman" w:hAnsi="TimesNewRoman" w:eastAsia="仿宋_GB2312" w:cs="TimesNewRoman"/>
          <w:kern w:val="0"/>
          <w:sz w:val="32"/>
          <w:szCs w:val="32"/>
        </w:rPr>
        <w:t>万元，比2024年预算减少</w:t>
      </w:r>
      <w:r>
        <w:rPr>
          <w:rFonts w:ascii="TimesNewRoman" w:hAnsi="TimesNewRoman" w:eastAsia="仿宋_GB2312" w:cs="TimesNewRoman"/>
          <w:kern w:val="0"/>
          <w:sz w:val="32"/>
          <w:szCs w:val="32"/>
        </w:rPr>
        <w:t>674</w:t>
      </w:r>
      <w:r>
        <w:rPr>
          <w:rFonts w:hint="eastAsia" w:ascii="TimesNewRoman" w:hAnsi="TimesNewRoman" w:eastAsia="仿宋_GB2312" w:cs="TimesNewRoman"/>
          <w:kern w:val="0"/>
          <w:sz w:val="32"/>
          <w:szCs w:val="32"/>
        </w:rPr>
        <w:t>万元，下降</w:t>
      </w:r>
      <w:r>
        <w:rPr>
          <w:rFonts w:ascii="TimesNewRoman" w:hAnsi="TimesNewRoman" w:eastAsia="仿宋_GB2312" w:cs="TimesNewRoman"/>
          <w:kern w:val="0"/>
          <w:sz w:val="32"/>
          <w:szCs w:val="32"/>
        </w:rPr>
        <w:t>14.89</w:t>
      </w:r>
      <w:r>
        <w:rPr>
          <w:rFonts w:hint="eastAsia" w:ascii="TimesNewRoman" w:hAnsi="TimesNewRoman" w:eastAsia="仿宋_GB2312" w:cs="TimesNewRoman"/>
          <w:kern w:val="0"/>
          <w:sz w:val="32"/>
          <w:szCs w:val="32"/>
        </w:rPr>
        <w:t>%，原因主要一是园林高质量发展以奖代补两年政策到期，项目取消，二是行政审批项目减少，苗木移植费减少。主要包括：本年财政拨款安排</w:t>
      </w:r>
      <w:r>
        <w:rPr>
          <w:rFonts w:ascii="TimesNewRoman" w:hAnsi="TimesNewRoman" w:eastAsia="仿宋_GB2312" w:cs="TimesNewRoman"/>
          <w:kern w:val="0"/>
          <w:sz w:val="32"/>
          <w:szCs w:val="32"/>
        </w:rPr>
        <w:t>3854</w:t>
      </w:r>
      <w:r>
        <w:rPr>
          <w:rFonts w:hint="eastAsia" w:ascii="TimesNewRoman" w:hAnsi="TimesNewRoman" w:eastAsia="仿宋_GB2312" w:cs="TimesNewRoman"/>
          <w:kern w:val="0"/>
          <w:sz w:val="32"/>
          <w:szCs w:val="32"/>
        </w:rPr>
        <w:t>万元（其中，一般公共预算拨款安排</w:t>
      </w:r>
      <w:r>
        <w:rPr>
          <w:rFonts w:ascii="TimesNewRoman" w:hAnsi="TimesNewRoman" w:eastAsia="仿宋_GB2312" w:cs="TimesNewRoman"/>
          <w:kern w:val="0"/>
          <w:sz w:val="32"/>
          <w:szCs w:val="32"/>
        </w:rPr>
        <w:t>1354</w:t>
      </w:r>
      <w:r>
        <w:rPr>
          <w:rFonts w:hint="eastAsia" w:ascii="TimesNewRoman" w:hAnsi="TimesNewRoman" w:eastAsia="仿宋_GB2312" w:cs="TimesNewRoman"/>
          <w:kern w:val="0"/>
          <w:sz w:val="32"/>
          <w:szCs w:val="32"/>
        </w:rPr>
        <w:t>万元，政府性基金预算拨款安排</w:t>
      </w:r>
      <w:r>
        <w:rPr>
          <w:rFonts w:ascii="TimesNewRoman" w:hAnsi="TimesNewRoman" w:eastAsia="仿宋_GB2312" w:cs="TimesNewRoman"/>
          <w:kern w:val="0"/>
          <w:sz w:val="32"/>
          <w:szCs w:val="32"/>
        </w:rPr>
        <w:t>2500</w:t>
      </w:r>
      <w:r>
        <w:rPr>
          <w:rFonts w:hint="eastAsia" w:ascii="TimesNewRoman" w:hAnsi="TimesNewRoman" w:eastAsia="仿宋_GB2312" w:cs="TimesNewRoman"/>
          <w:kern w:val="0"/>
          <w:sz w:val="32"/>
          <w:szCs w:val="32"/>
        </w:rPr>
        <w:t>万元），财政专户管理资金安排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Pr>
        <w:widowControl/>
        <w:adjustRightInd w:val="0"/>
        <w:snapToGrid w:val="0"/>
        <w:spacing w:before="100" w:beforeAutospacing="1" w:after="100" w:afterAutospacing="1" w:line="560" w:lineRule="exact"/>
        <w:ind w:firstLine="627" w:firstLineChars="196"/>
        <w:jc w:val="left"/>
        <w:rPr>
          <w:rFonts w:ascii="TimesNewRoman" w:hAnsi="TimesNewRoman" w:eastAsia="黑体" w:cs="TimesNewRoman"/>
          <w:bCs/>
          <w:kern w:val="0"/>
          <w:sz w:val="32"/>
          <w:szCs w:val="32"/>
        </w:rPr>
      </w:pPr>
      <w:r>
        <w:rPr>
          <w:rFonts w:hint="eastAsia" w:ascii="TimesNewRoman" w:hAnsi="TimesNewRoman" w:eastAsia="黑体" w:cs="TimesNewRoman"/>
          <w:bCs/>
          <w:kern w:val="0"/>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淮北市园林管理处2025年预算安排政府采购支出</w:t>
      </w:r>
      <w:r>
        <w:rPr>
          <w:rFonts w:ascii="TimesNewRoman" w:hAnsi="TimesNewRoman" w:eastAsia="仿宋_GB2312" w:cs="TimesNewRoman"/>
          <w:kern w:val="0"/>
          <w:sz w:val="32"/>
          <w:szCs w:val="32"/>
        </w:rPr>
        <w:t>2551.05</w:t>
      </w:r>
      <w:r>
        <w:rPr>
          <w:rFonts w:hint="eastAsia" w:ascii="TimesNewRoman" w:hAnsi="TimesNewRoman" w:eastAsia="仿宋_GB2312" w:cs="TimesNewRoman"/>
          <w:kern w:val="0"/>
          <w:sz w:val="32"/>
          <w:szCs w:val="32"/>
        </w:rPr>
        <w:t>万元，比2024年预算减少</w:t>
      </w:r>
      <w:r>
        <w:rPr>
          <w:rFonts w:ascii="TimesNewRoman" w:hAnsi="TimesNewRoman" w:eastAsia="仿宋_GB2312" w:cs="TimesNewRoman"/>
          <w:kern w:val="0"/>
          <w:sz w:val="32"/>
          <w:szCs w:val="32"/>
        </w:rPr>
        <w:t>812.47</w:t>
      </w:r>
      <w:r>
        <w:rPr>
          <w:rFonts w:hint="eastAsia" w:ascii="TimesNewRoman" w:hAnsi="TimesNewRoman" w:eastAsia="仿宋_GB2312" w:cs="TimesNewRoman"/>
          <w:kern w:val="0"/>
          <w:sz w:val="32"/>
          <w:szCs w:val="32"/>
        </w:rPr>
        <w:t>万元，下降2</w:t>
      </w:r>
      <w:r>
        <w:rPr>
          <w:rFonts w:ascii="TimesNewRoman" w:hAnsi="TimesNewRoman" w:eastAsia="仿宋_GB2312" w:cs="TimesNewRoman"/>
          <w:kern w:val="0"/>
          <w:sz w:val="32"/>
          <w:szCs w:val="32"/>
        </w:rPr>
        <w:t>4.15</w:t>
      </w:r>
      <w:r>
        <w:rPr>
          <w:rFonts w:hint="eastAsia" w:ascii="TimesNewRoman" w:hAnsi="TimesNewRoman" w:eastAsia="仿宋_GB2312" w:cs="TimesNewRoman"/>
          <w:kern w:val="0"/>
          <w:sz w:val="32"/>
          <w:szCs w:val="32"/>
        </w:rPr>
        <w:t>%，原因主要一是通过公开招标降低养护成本，二是减少办公设备采购，节约办公成本。其中，一般公共预算安排</w:t>
      </w:r>
      <w:r>
        <w:rPr>
          <w:rFonts w:ascii="TimesNewRoman" w:hAnsi="TimesNewRoman" w:eastAsia="仿宋_GB2312" w:cs="TimesNewRoman"/>
          <w:kern w:val="0"/>
          <w:sz w:val="32"/>
          <w:szCs w:val="32"/>
        </w:rPr>
        <w:t>151.05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5.92</w:t>
      </w:r>
      <w:r>
        <w:rPr>
          <w:rFonts w:hint="eastAsia" w:ascii="TimesNewRoman" w:hAnsi="TimesNewRoman" w:eastAsia="仿宋_GB2312" w:cs="TimesNewRoman"/>
          <w:kern w:val="0"/>
          <w:sz w:val="32"/>
          <w:szCs w:val="32"/>
        </w:rPr>
        <w:t>%；政府性基金预算安排</w:t>
      </w:r>
      <w:r>
        <w:rPr>
          <w:rFonts w:ascii="TimesNewRoman" w:hAnsi="TimesNewRoman" w:eastAsia="仿宋_GB2312" w:cs="TimesNewRoman"/>
          <w:kern w:val="0"/>
          <w:sz w:val="32"/>
          <w:szCs w:val="32"/>
        </w:rPr>
        <w:t>2400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94.08</w:t>
      </w:r>
      <w:r>
        <w:rPr>
          <w:rFonts w:hint="eastAsia" w:ascii="TimesNewRoman" w:hAnsi="TimesNewRoman" w:eastAsia="仿宋_GB2312" w:cs="TimesNewRoman"/>
          <w:kern w:val="0"/>
          <w:sz w:val="32"/>
          <w:szCs w:val="32"/>
        </w:rPr>
        <w:t>%；财政专户管理资金安排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w:t>
      </w:r>
    </w:p>
    <w:p>
      <w:pPr>
        <w:widowControl/>
        <w:adjustRightInd w:val="0"/>
        <w:snapToGrid w:val="0"/>
        <w:spacing w:before="100" w:beforeAutospacing="1" w:after="100" w:afterAutospacing="1" w:line="560" w:lineRule="exact"/>
        <w:ind w:firstLine="627" w:firstLineChars="196"/>
        <w:jc w:val="left"/>
        <w:rPr>
          <w:rFonts w:ascii="TimesNewRoman" w:hAnsi="TimesNewRoman" w:eastAsia="黑体" w:cs="TimesNewRoman"/>
          <w:bCs/>
          <w:kern w:val="0"/>
          <w:sz w:val="32"/>
          <w:szCs w:val="32"/>
        </w:rPr>
      </w:pPr>
      <w:r>
        <w:rPr>
          <w:rFonts w:hint="eastAsia" w:ascii="TimesNewRoman" w:hAnsi="TimesNewRoman" w:eastAsia="黑体" w:cs="TimesNewRoman"/>
          <w:bCs/>
          <w:kern w:val="0"/>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淮北市园林管理处2025年没有安排政府购买服务支出。</w:t>
      </w:r>
    </w:p>
    <w:p>
      <w:pPr>
        <w:widowControl/>
        <w:adjustRightInd w:val="0"/>
        <w:snapToGrid w:val="0"/>
        <w:spacing w:before="100" w:beforeAutospacing="1" w:after="100" w:afterAutospacing="1" w:line="560" w:lineRule="exact"/>
        <w:ind w:firstLine="640" w:firstLineChars="200"/>
        <w:jc w:val="left"/>
        <w:rPr>
          <w:rFonts w:ascii="TimesNewRoman" w:hAnsi="TimesNewRoman" w:eastAsia="黑体" w:cs="TimesNewRoman"/>
          <w:kern w:val="0"/>
          <w:sz w:val="32"/>
          <w:szCs w:val="32"/>
        </w:rPr>
      </w:pPr>
      <w:r>
        <w:rPr>
          <w:rFonts w:ascii="TimesNewRoman" w:hAnsi="TimesNewRoman" w:eastAsia="黑体" w:cs="TimesNewRoman"/>
          <w:kern w:val="0"/>
          <w:sz w:val="32"/>
          <w:szCs w:val="32"/>
        </w:rPr>
        <w:t>十</w:t>
      </w:r>
      <w:r>
        <w:rPr>
          <w:rFonts w:hint="eastAsia" w:ascii="TimesNewRoman" w:hAnsi="TimesNewRoman" w:eastAsia="黑体" w:cs="TimesNewRoman"/>
          <w:kern w:val="0"/>
          <w:sz w:val="32"/>
          <w:szCs w:val="32"/>
        </w:rPr>
        <w:t>二</w:t>
      </w:r>
      <w:r>
        <w:rPr>
          <w:rFonts w:ascii="TimesNewRoman" w:hAnsi="TimesNewRoman" w:eastAsia="黑体" w:cs="TimesNewRoman"/>
          <w:kern w:val="0"/>
          <w:sz w:val="32"/>
          <w:szCs w:val="32"/>
        </w:rPr>
        <w:t>、关于</w:t>
      </w:r>
      <w:r>
        <w:rPr>
          <w:rFonts w:hint="eastAsia" w:ascii="TimesNewRoman" w:hAnsi="TimesNewRoman" w:eastAsia="黑体" w:cs="TimesNewRoman"/>
          <w:kern w:val="0"/>
          <w:sz w:val="32"/>
          <w:szCs w:val="32"/>
        </w:rPr>
        <w:t>2025</w:t>
      </w:r>
      <w:r>
        <w:rPr>
          <w:rFonts w:ascii="TimesNewRoman" w:hAnsi="TimesNewRoman" w:eastAsia="黑体" w:cs="TimesNewRoman"/>
          <w:kern w:val="0"/>
          <w:sz w:val="32"/>
          <w:szCs w:val="32"/>
        </w:rPr>
        <w:t>年通用资产配置支出表的说明</w:t>
      </w:r>
    </w:p>
    <w:p>
      <w:pPr>
        <w:widowControl/>
        <w:adjustRightInd w:val="0"/>
        <w:snapToGrid w:val="0"/>
        <w:spacing w:before="100" w:beforeAutospacing="1" w:after="100" w:afterAutospacing="1" w:line="560" w:lineRule="exact"/>
        <w:ind w:firstLine="640" w:firstLineChars="200"/>
        <w:jc w:val="left"/>
        <w:outlineLvl w:val="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淮北市园林管理处2025</w:t>
      </w:r>
      <w:r>
        <w:rPr>
          <w:rFonts w:ascii="TimesNewRoman" w:hAnsi="TimesNewRoman" w:eastAsia="仿宋_GB2312" w:cs="TimesNewRoman"/>
          <w:kern w:val="0"/>
          <w:sz w:val="32"/>
          <w:szCs w:val="32"/>
        </w:rPr>
        <w:t>年预算安排通用资产配置支出1.05万元，比</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减少2</w:t>
      </w:r>
      <w:r>
        <w:rPr>
          <w:rFonts w:ascii="TimesNewRoman" w:hAnsi="TimesNewRoman" w:eastAsia="仿宋_GB2312" w:cs="TimesNewRoman"/>
          <w:kern w:val="0"/>
          <w:sz w:val="32"/>
          <w:szCs w:val="32"/>
        </w:rPr>
        <w:t>.47万元，</w:t>
      </w:r>
      <w:r>
        <w:rPr>
          <w:rFonts w:hint="eastAsia" w:ascii="TimesNewRoman" w:hAnsi="TimesNewRoman" w:eastAsia="仿宋_GB2312" w:cs="TimesNewRoman"/>
          <w:kern w:val="0"/>
          <w:sz w:val="32"/>
          <w:szCs w:val="32"/>
        </w:rPr>
        <w:t>下降7</w:t>
      </w:r>
      <w:r>
        <w:rPr>
          <w:rFonts w:ascii="TimesNewRoman" w:hAnsi="TimesNewRoman" w:eastAsia="仿宋_GB2312" w:cs="TimesNewRoman"/>
          <w:kern w:val="0"/>
          <w:sz w:val="32"/>
          <w:szCs w:val="32"/>
        </w:rPr>
        <w:t>0.17%，原因主要是</w:t>
      </w:r>
      <w:r>
        <w:rPr>
          <w:rFonts w:hint="eastAsia" w:ascii="TimesNewRoman" w:hAnsi="TimesNewRoman" w:eastAsia="仿宋_GB2312" w:cs="TimesNewRoman"/>
          <w:kern w:val="0"/>
          <w:sz w:val="32"/>
          <w:szCs w:val="32"/>
        </w:rPr>
        <w:t>减少办公设备采购，节约办公成本</w:t>
      </w:r>
      <w:r>
        <w:rPr>
          <w:rFonts w:ascii="TimesNewRoman" w:hAnsi="TimesNewRoman" w:eastAsia="仿宋_GB2312" w:cs="TimesNewRoman"/>
          <w:kern w:val="0"/>
          <w:sz w:val="32"/>
          <w:szCs w:val="32"/>
        </w:rPr>
        <w:t>。</w:t>
      </w:r>
    </w:p>
    <w:p>
      <w:pPr>
        <w:widowControl/>
        <w:adjustRightInd w:val="0"/>
        <w:snapToGrid w:val="0"/>
        <w:spacing w:before="100" w:beforeAutospacing="1" w:after="100" w:afterAutospacing="1" w:line="560" w:lineRule="exact"/>
        <w:ind w:firstLine="627" w:firstLineChars="196"/>
        <w:jc w:val="left"/>
        <w:rPr>
          <w:rFonts w:ascii="TimesNewRoman" w:hAnsi="TimesNewRoman" w:eastAsia="黑体" w:cs="TimesNewRoman"/>
          <w:bCs/>
          <w:kern w:val="0"/>
          <w:sz w:val="32"/>
          <w:szCs w:val="32"/>
        </w:rPr>
      </w:pPr>
      <w:r>
        <w:rPr>
          <w:rFonts w:hint="eastAsia" w:ascii="TimesNewRoman" w:hAnsi="TimesNewRoman" w:eastAsia="黑体" w:cs="TimesNewRoman"/>
          <w:bCs/>
          <w:kern w:val="0"/>
          <w:sz w:val="32"/>
          <w:szCs w:val="32"/>
        </w:rPr>
        <w:t>十三、其他重要事项情况说</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eastAsia="仿宋_GB2312"/>
          <w:sz w:val="32"/>
          <w:szCs w:val="32"/>
        </w:rPr>
        <w:t>城市绿化（设施）提升修复（补）费</w:t>
      </w:r>
      <w:r>
        <w:rPr>
          <w:rFonts w:hint="eastAsia" w:ascii="TimesNewRoman" w:hAnsi="TimesNewRoman" w:eastAsia="仿宋_GB2312" w:cs="TimesNewRoman"/>
          <w:kern w:val="0"/>
          <w:sz w:val="32"/>
          <w:szCs w:val="32"/>
        </w:rPr>
        <w:t>”项目。</w:t>
      </w:r>
    </w:p>
    <w:p>
      <w:pPr>
        <w:adjustRightInd w:val="0"/>
        <w:snapToGrid w:val="0"/>
        <w:spacing w:line="600" w:lineRule="exact"/>
        <w:ind w:firstLine="640" w:firstLineChars="200"/>
        <w:rPr>
          <w:rFonts w:ascii="仿宋_GB2312" w:hAnsi="楷体" w:eastAsia="仿宋_GB2312"/>
          <w:sz w:val="32"/>
          <w:szCs w:val="32"/>
        </w:rPr>
      </w:pPr>
      <w:r>
        <w:rPr>
          <w:rFonts w:hint="eastAsia" w:ascii="TimesNewRoman" w:hAnsi="TimesNewRoman" w:eastAsia="仿宋_GB2312" w:cs="TimesNewRoman"/>
          <w:kern w:val="0"/>
          <w:sz w:val="32"/>
          <w:szCs w:val="32"/>
        </w:rPr>
        <w:t>（1）项目概述。</w:t>
      </w:r>
      <w:r>
        <w:rPr>
          <w:rFonts w:hint="eastAsia" w:ascii="仿宋_GB2312" w:hAnsi="楷体" w:eastAsia="仿宋_GB2312"/>
          <w:sz w:val="32"/>
          <w:szCs w:val="32"/>
        </w:rPr>
        <w:t>通过对城市公园、广场、游园的修缮、维护和改造，将进一步提升我市城市公园、广场、游园的景观效果和城市品位，进一步完善城市公园、广场、游园的功能，给市民一个人性化的活动空间，使我市城市公园、广场、游园成为城市绿地系统中的精品绿地，把我市城市公园、广场、游园作为我市的一张名片展现给来我市观光或途径我市的广大客人，项目的实施完成，将具有很好的经济、社会和生态效益。提升道路景观，增加城市绿量，净化空气，改善居住生活环境和投资环境，巩固“国家园林城市”、“全国文明城市”等荣誉成果，为下一步生态城市建设奠定基础。</w:t>
      </w:r>
    </w:p>
    <w:p>
      <w:pPr>
        <w:adjustRightInd w:val="0"/>
        <w:snapToGrid w:val="0"/>
        <w:spacing w:line="600" w:lineRule="exact"/>
        <w:ind w:firstLine="640" w:firstLineChars="200"/>
        <w:rPr>
          <w:rFonts w:ascii="仿宋_GB2312" w:hAnsi="楷体" w:eastAsia="仿宋_GB2312"/>
          <w:sz w:val="32"/>
          <w:szCs w:val="32"/>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根据原城乡建设环保部（85）5号文件和城市园林绿地养护管理定额、《安徽省人民政府关于进一步加强城市精细化管理工作的指导意见》皖政（2019）52号、《淮北市"生态修复、城市修补"试点城市实施方案的通知》淮政办(2018)3号、《关于开展城镇园林绿化提升行动的实施意见》淮政办(2014)25号。</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（3）实施主体。淮北市园林管理处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年1-12月</w:t>
      </w:r>
    </w:p>
    <w:p>
      <w:pPr>
        <w:ind w:firstLine="640" w:firstLineChars="200"/>
        <w:rPr>
          <w:rFonts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公园广场用水电费1</w:t>
      </w:r>
      <w:r>
        <w:rPr>
          <w:rFonts w:ascii="仿宋_GB2312" w:eastAsia="仿宋_GB2312"/>
          <w:sz w:val="32"/>
          <w:szCs w:val="32"/>
        </w:rPr>
        <w:t>00</w:t>
      </w:r>
      <w:r>
        <w:rPr>
          <w:rFonts w:hint="eastAsia" w:ascii="仿宋_GB2312" w:eastAsia="仿宋_GB2312"/>
          <w:sz w:val="32"/>
          <w:szCs w:val="32"/>
        </w:rPr>
        <w:t>万元；</w:t>
      </w:r>
      <w:r>
        <w:rPr>
          <w:rFonts w:ascii="仿宋_GB2312" w:eastAsia="仿宋_GB2312"/>
          <w:sz w:val="32"/>
          <w:szCs w:val="32"/>
        </w:rPr>
        <w:t>已实施未付款项目190万元</w:t>
      </w:r>
      <w:r>
        <w:rPr>
          <w:rFonts w:hint="eastAsia" w:ascii="仿宋_GB2312" w:eastAsia="仿宋_GB2312"/>
          <w:sz w:val="32"/>
          <w:szCs w:val="32"/>
        </w:rPr>
        <w:t>；</w:t>
      </w:r>
      <w:r>
        <w:rPr>
          <w:rFonts w:ascii="仿宋_GB2312" w:eastAsia="仿宋_GB2312"/>
          <w:sz w:val="32"/>
          <w:szCs w:val="32"/>
        </w:rPr>
        <w:t>公园广场</w:t>
      </w:r>
      <w:r>
        <w:rPr>
          <w:rFonts w:hint="eastAsia" w:ascii="仿宋_GB2312" w:eastAsia="仿宋_GB2312"/>
          <w:sz w:val="32"/>
          <w:szCs w:val="32"/>
        </w:rPr>
        <w:t>监控等</w:t>
      </w:r>
      <w:r>
        <w:rPr>
          <w:rFonts w:ascii="仿宋_GB2312" w:eastAsia="仿宋_GB2312"/>
          <w:sz w:val="32"/>
          <w:szCs w:val="32"/>
        </w:rPr>
        <w:t>日常零星维修30万元</w:t>
      </w:r>
      <w:r>
        <w:rPr>
          <w:rFonts w:hint="eastAsia" w:ascii="仿宋_GB2312" w:eastAsia="仿宋_GB2312"/>
          <w:sz w:val="32"/>
          <w:szCs w:val="32"/>
        </w:rPr>
        <w:t>；公园门面房及售货亭租金全年需缴纳房产税及城镇土地使用税约</w:t>
      </w:r>
      <w:r>
        <w:rPr>
          <w:rFonts w:ascii="仿宋_GB2312" w:eastAsia="仿宋_GB2312"/>
          <w:sz w:val="32"/>
          <w:szCs w:val="32"/>
        </w:rPr>
        <w:t>8万元</w:t>
      </w:r>
      <w:r>
        <w:rPr>
          <w:rFonts w:hint="eastAsia" w:ascii="仿宋_GB2312" w:eastAsia="仿宋_GB2312"/>
          <w:sz w:val="32"/>
          <w:szCs w:val="32"/>
        </w:rPr>
        <w:t>；公园道路广场提升改造3</w:t>
      </w:r>
      <w:r>
        <w:rPr>
          <w:rFonts w:ascii="仿宋_GB2312" w:eastAsia="仿宋_GB2312"/>
          <w:sz w:val="32"/>
          <w:szCs w:val="32"/>
        </w:rPr>
        <w:t>87</w:t>
      </w:r>
      <w:r>
        <w:rPr>
          <w:rFonts w:hint="eastAsia" w:ascii="仿宋_GB2312" w:eastAsia="仿宋_GB2312"/>
          <w:sz w:val="32"/>
          <w:szCs w:val="32"/>
        </w:rPr>
        <w:t>万元；</w:t>
      </w:r>
      <w:r>
        <w:rPr>
          <w:rFonts w:hint="eastAsia" w:ascii="仿宋" w:hAnsi="仿宋" w:eastAsia="仿宋"/>
          <w:sz w:val="32"/>
          <w:szCs w:val="32"/>
        </w:rPr>
        <w:t>技术攻关科研等相关费用4</w:t>
      </w:r>
      <w:r>
        <w:rPr>
          <w:rFonts w:ascii="仿宋" w:hAnsi="仿宋" w:eastAsia="仿宋"/>
          <w:sz w:val="32"/>
          <w:szCs w:val="32"/>
        </w:rPr>
        <w:t>0</w:t>
      </w:r>
      <w:r>
        <w:rPr>
          <w:rFonts w:hint="eastAsia" w:ascii="仿宋" w:hAnsi="仿宋" w:eastAsia="仿宋"/>
          <w:sz w:val="32"/>
          <w:szCs w:val="32"/>
        </w:rPr>
        <w:t>万元；设计、监理、测绘、勘查等工程相关费用</w:t>
      </w:r>
      <w:r>
        <w:rPr>
          <w:rFonts w:ascii="仿宋" w:hAnsi="仿宋" w:eastAsia="仿宋"/>
          <w:sz w:val="32"/>
          <w:szCs w:val="32"/>
        </w:rPr>
        <w:t>40</w:t>
      </w:r>
      <w:r>
        <w:rPr>
          <w:rFonts w:hint="eastAsia" w:ascii="仿宋" w:hAnsi="仿宋" w:eastAsia="仿宋"/>
          <w:sz w:val="32"/>
          <w:szCs w:val="32"/>
        </w:rPr>
        <w:t>万元。</w:t>
      </w:r>
    </w:p>
    <w:p>
      <w:pPr>
        <w:ind w:firstLine="640" w:firstLineChars="200"/>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年一般公共预算安排</w:t>
      </w:r>
      <w:r>
        <w:rPr>
          <w:rFonts w:ascii="TimesNewRoman" w:hAnsi="TimesNewRoman" w:eastAsia="仿宋_GB2312" w:cs="TimesNewRoman"/>
          <w:kern w:val="0"/>
          <w:sz w:val="32"/>
          <w:szCs w:val="32"/>
        </w:rPr>
        <w:t>750</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城市绿化（设施）提升修复（补）费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淮北市园林管理处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ascii="宋体" w:cs="宋体"/>
                <w:sz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ascii="宋体" w:cs="宋体"/>
                <w:sz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全面完成新增绿地、改造提升绿地、街头绿地、口袋公园提升改造、公园广场等绿化景观提升。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完成绿化面积</w:t>
            </w:r>
          </w:p>
        </w:tc>
        <w:tc>
          <w:tcPr>
            <w:tcW w:w="4228" w:type="dxa"/>
            <w:gridSpan w:val="2"/>
            <w:tcBorders>
              <w:tl2br w:val="nil"/>
              <w:tr2bl w:val="nil"/>
            </w:tcBorders>
            <w:vAlign w:val="center"/>
          </w:tcPr>
          <w:p>
            <w:pPr>
              <w:jc w:val="center"/>
              <w:rPr>
                <w:rFonts w:ascii="宋体" w:cs="宋体"/>
                <w:sz w:val="20"/>
              </w:rPr>
            </w:pPr>
            <w:r>
              <w:rPr>
                <w:rFonts w:ascii="宋体" w:cs="宋体"/>
                <w:sz w:val="20"/>
              </w:rPr>
              <w:t>1.8</w:t>
            </w:r>
            <w:r>
              <w:rPr>
                <w:rFonts w:hint="eastAsia" w:ascii="宋体" w:cs="宋体"/>
                <w:sz w:val="20"/>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项目质量达标情况</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项目完成及时性</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合理及时支出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项目成本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w:t>
            </w:r>
            <w:r>
              <w:rPr>
                <w:rFonts w:ascii="宋体" w:cs="宋体"/>
                <w:sz w:val="20"/>
              </w:rPr>
              <w:t>750</w:t>
            </w:r>
            <w:r>
              <w:rPr>
                <w:rFonts w:hint="eastAsia" w:ascii="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带动相关产业发展</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对当地旅游、运动、休闲、餐饮、商贸、文化等相关产业的发展起促进作用，评价项目经济效益。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布局实效</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有利于提高城乡居民生活质量，优化城乡资源配置，提升城市活力，有利于绿色出行等方面评价项目社会效益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对生态环境是否有效改善</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生态环境有效改善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后续监管</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对照项目实施形成设施使用、监督管理制度、新闻媒体宣传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公众满意度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w:t>
            </w:r>
            <w:r>
              <w:rPr>
                <w:rFonts w:hint="default" w:ascii="宋体" w:cs="宋体"/>
                <w:sz w:val="20"/>
                <w:lang w:val="en"/>
              </w:rPr>
              <w:t>0</w:t>
            </w:r>
            <w:r>
              <w:rPr>
                <w:rFonts w:hint="eastAsia" w:ascii="宋体" w:cs="宋体"/>
                <w:sz w:val="20"/>
              </w:rPr>
              <w:t>%</w:t>
            </w:r>
          </w:p>
        </w:tc>
      </w:tr>
    </w:tbl>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eastAsia="仿宋_GB2312"/>
          <w:sz w:val="32"/>
          <w:szCs w:val="32"/>
        </w:rPr>
        <w:t>园林绿化养护费</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按照园林事业改革发展方向，将园林绿地管理运用市场经济手段推向社会，通过招标等方式确认绿地养护管理单位，降低管理成本，提高管养水平。使我市绿化管理走向科学化、规范化、制度的轨道，提高了管理水平。</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pPr>
        <w:ind w:firstLine="640" w:firstLineChars="200"/>
        <w:rPr>
          <w:rFonts w:ascii="仿宋_GB2312" w:eastAsia="仿宋_GB2312"/>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根据原城乡建设环保部（85）5号文件和城市园林绿地养护管理定额。</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（3）实施主体。淮北市园林管理处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年1- 12月</w:t>
      </w:r>
    </w:p>
    <w:p>
      <w:pPr>
        <w:ind w:firstLine="640" w:firstLineChars="200"/>
        <w:rPr>
          <w:rFonts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完成淮海路、古城路、惠黎路、南黎路、开渠路、北外环路、桓谭公园、时代公园、相山风景区等绿地进行市场化管理养护管理，总面积约</w:t>
      </w:r>
      <w:r>
        <w:rPr>
          <w:rFonts w:ascii="仿宋_GB2312" w:eastAsia="仿宋_GB2312"/>
          <w:sz w:val="32"/>
          <w:szCs w:val="32"/>
        </w:rPr>
        <w:t>746</w:t>
      </w:r>
      <w:r>
        <w:rPr>
          <w:rFonts w:hint="eastAsia" w:ascii="仿宋_GB2312" w:eastAsia="仿宋_GB2312"/>
          <w:sz w:val="32"/>
          <w:szCs w:val="32"/>
        </w:rPr>
        <w:t>公顷。</w:t>
      </w:r>
      <w:r>
        <w:rPr>
          <w:rFonts w:hint="eastAsia" w:ascii="TimesNewRoman" w:hAnsi="TimesNewRoman" w:eastAsia="仿宋_GB2312" w:cs="TimesNewRoman"/>
          <w:kern w:val="0"/>
          <w:sz w:val="32"/>
          <w:szCs w:val="32"/>
        </w:rPr>
        <w:t>保证绿地及设施完好率95%以上。</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年政府性基金预算安排</w:t>
      </w:r>
      <w:r>
        <w:rPr>
          <w:rFonts w:ascii="TimesNewRoman" w:hAnsi="TimesNewRoman" w:eastAsia="仿宋_GB2312" w:cs="TimesNewRoman"/>
          <w:kern w:val="0"/>
          <w:sz w:val="32"/>
          <w:szCs w:val="32"/>
        </w:rPr>
        <w:t>25</w:t>
      </w:r>
      <w:r>
        <w:rPr>
          <w:rFonts w:hint="eastAsia" w:ascii="TimesNewRoman" w:hAnsi="TimesNewRoman" w:eastAsia="仿宋_GB2312" w:cs="TimesNewRoman"/>
          <w:kern w:val="0"/>
          <w:sz w:val="32"/>
          <w:szCs w:val="32"/>
        </w:rPr>
        <w:t>00万元，一般公共预算安排5</w:t>
      </w:r>
      <w:r>
        <w:rPr>
          <w:rFonts w:ascii="TimesNewRoman" w:hAnsi="TimesNewRoman" w:eastAsia="仿宋_GB2312" w:cs="TimesNewRoman"/>
          <w:kern w:val="0"/>
          <w:sz w:val="32"/>
          <w:szCs w:val="32"/>
        </w:rPr>
        <w:t>00</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园林绿化养护费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淮北市园林管理处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按照园林事业改革发展方向，将园林绿地管理运用市场经济手段推向社会，通过招标等方式确认绿地养护管理单位，降低管理成本，提高管养水平。使我市绿化管理走向科学化、规范化、制度的轨道，提高了管理水平。</w:t>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道路、公园广场等绿地养护面积</w:t>
            </w:r>
          </w:p>
        </w:tc>
        <w:tc>
          <w:tcPr>
            <w:tcW w:w="4228" w:type="dxa"/>
            <w:gridSpan w:val="2"/>
            <w:tcBorders>
              <w:tl2br w:val="nil"/>
              <w:tr2bl w:val="nil"/>
            </w:tcBorders>
            <w:vAlign w:val="center"/>
          </w:tcPr>
          <w:p>
            <w:pPr>
              <w:jc w:val="center"/>
              <w:rPr>
                <w:rFonts w:ascii="宋体" w:cs="宋体"/>
                <w:sz w:val="20"/>
              </w:rPr>
            </w:pPr>
            <w:r>
              <w:rPr>
                <w:rFonts w:ascii="宋体" w:cs="宋体"/>
                <w:sz w:val="20"/>
              </w:rPr>
              <w:t>746</w:t>
            </w:r>
            <w:r>
              <w:rPr>
                <w:rFonts w:hint="eastAsia" w:ascii="宋体" w:cs="宋体"/>
                <w:sz w:val="20"/>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spacing w:line="200" w:lineRule="exact"/>
              <w:jc w:val="center"/>
              <w:textAlignment w:val="center"/>
              <w:rPr>
                <w:rFonts w:ascii="宋体" w:hAnsi="宋体" w:eastAsia="宋体" w:cs="宋体"/>
                <w:color w:val="000000"/>
                <w:kern w:val="0"/>
                <w:sz w:val="20"/>
                <w:szCs w:val="20"/>
              </w:rPr>
            </w:pP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行道树</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5100株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绿地设施完好率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灾害性天气应急处置</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灾害性天气造成树木倒伏、断枝影响交通，应急人员携带工具在30分钟内到达责任区进行普遍检查并处置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项目成本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促进本地人员就业</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650人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营造优美环境</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保障城市生态环境</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美化环境，提高城市品位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提升市民幸福感，提高生活环境舒适度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服务对象满意度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w:t>
            </w:r>
            <w:r>
              <w:rPr>
                <w:rFonts w:hint="default" w:ascii="宋体" w:cs="宋体"/>
                <w:sz w:val="20"/>
                <w:lang w:val="en"/>
              </w:rPr>
              <w:t>0</w:t>
            </w:r>
            <w:r>
              <w:rPr>
                <w:rFonts w:hint="eastAsia" w:ascii="宋体" w:cs="宋体"/>
                <w:sz w:val="20"/>
              </w:rPr>
              <w:t>%</w:t>
            </w:r>
          </w:p>
        </w:tc>
      </w:tr>
    </w:tbl>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w:t>
      </w:r>
      <w:r>
        <w:rPr>
          <w:rFonts w:hint="eastAsia" w:ascii="仿宋_GB2312" w:eastAsia="仿宋_GB2312"/>
          <w:sz w:val="32"/>
          <w:szCs w:val="32"/>
        </w:rPr>
        <w:t>园林管理运行费</w:t>
      </w:r>
      <w:r>
        <w:rPr>
          <w:rFonts w:hint="eastAsia" w:ascii="TimesNewRoman" w:hAnsi="TimesNewRoman" w:eastAsia="仿宋_GB2312" w:cs="TimesNewRoman"/>
          <w:kern w:val="0"/>
          <w:sz w:val="32"/>
          <w:szCs w:val="32"/>
        </w:rPr>
        <w:t>”项目。</w:t>
      </w:r>
    </w:p>
    <w:p>
      <w:pPr>
        <w:ind w:firstLine="640" w:firstLineChars="200"/>
        <w:rPr>
          <w:rFonts w:ascii="仿宋_GB2312" w:eastAsia="仿宋_GB2312"/>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主要用于保障园林处日常运行和开展专项业务工作支出</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根据原城乡建设环保部（85）5号文件</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（3）实施主体。淮北市园林管理处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主要用于单位日常管理、运转的经费。主要有：1、保留车辆的保险费、维修费、油料费等。2、通讯费。3、宣传费。4、业务科室工地用车。5、差旅费。6、交通补贴。7、日常办公用品。8、法律顾问费用。9、保障日常运转的其他费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（6）年度预算安排。2024年一般公共预算安排</w:t>
      </w:r>
      <w:r>
        <w:rPr>
          <w:rFonts w:ascii="TimesNewRoman" w:hAnsi="TimesNewRoman" w:eastAsia="仿宋_GB2312" w:cs="TimesNewRoman"/>
          <w:kern w:val="0"/>
          <w:sz w:val="32"/>
          <w:szCs w:val="32"/>
        </w:rPr>
        <w:t>104</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ind w:firstLine="140" w:firstLineChars="50"/>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园林管理运行费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淮北市园林管理处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ascii="宋体" w:cs="宋体"/>
                <w:sz w:val="2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ascii="宋体" w:cs="宋体"/>
                <w:sz w:val="2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保障单位工作的日常运转。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12个月日常运转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合理保障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年度绩效目标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按要求完成年度绩效目标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支出的及时性</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及时完成支付进度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项目成本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w:t>
            </w:r>
            <w:r>
              <w:rPr>
                <w:rFonts w:ascii="宋体" w:cs="宋体"/>
                <w:sz w:val="20"/>
              </w:rPr>
              <w:t>104</w:t>
            </w:r>
            <w:r>
              <w:rPr>
                <w:rFonts w:hint="eastAsia" w:ascii="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带动相关产业发展</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达到预期目标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对提高群众生活水平，促进和谐社会建设的改善或提升程度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提高群众生活水平，促进和谐社会建设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保障城市生态环境</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园林绿化事业可持续发展</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公众满意度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w:t>
            </w:r>
            <w:r>
              <w:rPr>
                <w:rFonts w:hint="default" w:ascii="宋体" w:cs="宋体"/>
                <w:sz w:val="20"/>
                <w:lang w:val="en"/>
              </w:rPr>
              <w:t>0</w:t>
            </w:r>
            <w:r>
              <w:rPr>
                <w:rFonts w:hint="eastAsia" w:ascii="宋体" w:cs="宋体"/>
                <w:sz w:val="20"/>
              </w:rPr>
              <w:t>%</w:t>
            </w:r>
          </w:p>
        </w:tc>
      </w:tr>
    </w:tbl>
    <w:p>
      <w:pPr>
        <w:rPr>
          <w:rFonts w:ascii="TimesNewRoman" w:hAnsi="TimesNewRoman" w:eastAsia="仿宋_GB2312" w:cs="TimesNewRoman"/>
          <w:kern w:val="0"/>
          <w:sz w:val="32"/>
          <w:szCs w:val="32"/>
        </w:rPr>
      </w:pP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淮北市园林管理处为非参照公务员法管理的事业单位，按照部门预算机关运行经费口径，2025年无机关运行经费财政拨款预算。</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淮北市园林管理处2025年政府采购预算</w:t>
      </w:r>
      <w:r>
        <w:rPr>
          <w:rFonts w:ascii="TimesNewRoman" w:hAnsi="TimesNewRoman" w:eastAsia="仿宋_GB2312" w:cs="TimesNewRoman"/>
          <w:kern w:val="0"/>
          <w:sz w:val="32"/>
          <w:szCs w:val="32"/>
        </w:rPr>
        <w:t>2551.05</w:t>
      </w:r>
      <w:r>
        <w:rPr>
          <w:rFonts w:hint="eastAsia" w:ascii="TimesNewRoman" w:hAnsi="TimesNewRoman" w:eastAsia="仿宋_GB2312" w:cs="TimesNewRoman"/>
          <w:kern w:val="0"/>
          <w:sz w:val="32"/>
          <w:szCs w:val="32"/>
        </w:rPr>
        <w:t>万元。其中：政府采购货物预算</w:t>
      </w:r>
      <w:r>
        <w:rPr>
          <w:rFonts w:ascii="TimesNewRoman" w:hAnsi="TimesNewRoman" w:eastAsia="仿宋_GB2312" w:cs="TimesNewRoman"/>
          <w:kern w:val="0"/>
          <w:sz w:val="32"/>
          <w:szCs w:val="32"/>
        </w:rPr>
        <w:t>1.05</w:t>
      </w:r>
      <w:r>
        <w:rPr>
          <w:rFonts w:hint="eastAsia" w:ascii="TimesNewRoman" w:hAnsi="TimesNewRoman" w:eastAsia="仿宋_GB2312" w:cs="TimesNewRoman"/>
          <w:kern w:val="0"/>
          <w:sz w:val="32"/>
          <w:szCs w:val="32"/>
        </w:rPr>
        <w:t>万元，政府采购工程预算</w:t>
      </w:r>
      <w:r>
        <w:rPr>
          <w:rFonts w:ascii="TimesNewRoman" w:hAnsi="TimesNewRoman" w:eastAsia="仿宋_GB2312" w:cs="TimesNewRoman"/>
          <w:kern w:val="0"/>
          <w:sz w:val="32"/>
          <w:szCs w:val="32"/>
        </w:rPr>
        <w:t>2550</w:t>
      </w:r>
      <w:r>
        <w:rPr>
          <w:rFonts w:hint="eastAsia" w:ascii="TimesNewRoman" w:hAnsi="TimesNewRoman" w:eastAsia="仿宋_GB2312" w:cs="TimesNewRoman"/>
          <w:kern w:val="0"/>
          <w:sz w:val="32"/>
          <w:szCs w:val="32"/>
        </w:rPr>
        <w:t>万元，政府采购服务预算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截至2024年12月31日，淮北市园林管理处共有车辆</w:t>
      </w:r>
      <w:r>
        <w:rPr>
          <w:rFonts w:ascii="TimesNewRoman" w:hAnsi="TimesNewRoman" w:eastAsia="仿宋_GB2312" w:cs="TimesNewRoman"/>
          <w:kern w:val="0"/>
          <w:sz w:val="32"/>
          <w:szCs w:val="32"/>
        </w:rPr>
        <w:t>14</w:t>
      </w:r>
      <w:r>
        <w:rPr>
          <w:rFonts w:hint="eastAsia" w:ascii="TimesNewRoman" w:hAnsi="TimesNewRoman" w:eastAsia="仿宋_GB2312" w:cs="TimesNewRoman"/>
          <w:kern w:val="0"/>
          <w:sz w:val="32"/>
          <w:szCs w:val="32"/>
        </w:rPr>
        <w:t>辆，其中：其他用车</w:t>
      </w:r>
      <w:r>
        <w:rPr>
          <w:rFonts w:ascii="TimesNewRoman" w:hAnsi="TimesNewRoman" w:eastAsia="仿宋_GB2312" w:cs="TimesNewRoman"/>
          <w:kern w:val="0"/>
          <w:sz w:val="32"/>
          <w:szCs w:val="32"/>
        </w:rPr>
        <w:t>14</w:t>
      </w:r>
      <w:r>
        <w:rPr>
          <w:rFonts w:hint="eastAsia" w:ascii="TimesNewRoman" w:hAnsi="TimesNewRoman" w:eastAsia="仿宋_GB2312" w:cs="TimesNewRoman"/>
          <w:kern w:val="0"/>
          <w:sz w:val="32"/>
          <w:szCs w:val="32"/>
        </w:rPr>
        <w:t>辆。单价50万元以上的通用设备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台（套），单价100万元以上的专用设备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bookmarkStart w:id="0" w:name="_GoBack"/>
      <w:bookmarkEnd w:id="0"/>
      <w:r>
        <w:rPr>
          <w:rFonts w:hint="eastAsia" w:ascii="TimesNewRoman" w:hAnsi="TimesNewRoman" w:eastAsia="仿宋_GB2312" w:cs="TimesNewRoman"/>
          <w:kern w:val="0"/>
          <w:sz w:val="32"/>
          <w:szCs w:val="32"/>
        </w:rPr>
        <w:t>；安排购置单价50万元以上的通用设备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万元；安排购置单价100万元以上专用设备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2025年，淮北市园林管理处</w:t>
      </w:r>
      <w:r>
        <w:rPr>
          <w:rFonts w:ascii="TimesNewRoman" w:hAnsi="TimesNewRoman" w:eastAsia="仿宋_GB2312" w:cs="TimesNewRoman"/>
          <w:kern w:val="0"/>
          <w:sz w:val="32"/>
          <w:szCs w:val="32"/>
        </w:rPr>
        <w:t>3</w:t>
      </w:r>
      <w:r>
        <w:rPr>
          <w:rFonts w:hint="eastAsia" w:ascii="TimesNewRoman" w:hAnsi="TimesNewRoman" w:eastAsia="仿宋_GB2312" w:cs="TimesNewRoman"/>
          <w:kern w:val="0"/>
          <w:sz w:val="32"/>
          <w:szCs w:val="32"/>
        </w:rPr>
        <w:t>个项目实行了绩效目标管理，涉及一般公共预算当年财政拨款</w:t>
      </w:r>
      <w:r>
        <w:rPr>
          <w:rFonts w:ascii="TimesNewRoman" w:hAnsi="TimesNewRoman" w:eastAsia="仿宋_GB2312" w:cs="TimesNewRoman"/>
          <w:kern w:val="0"/>
          <w:sz w:val="32"/>
          <w:szCs w:val="32"/>
        </w:rPr>
        <w:t>1354</w:t>
      </w:r>
      <w:r>
        <w:rPr>
          <w:rFonts w:hint="eastAsia" w:ascii="TimesNewRoman" w:hAnsi="TimesNewRoman" w:eastAsia="仿宋_GB2312" w:cs="TimesNewRoman"/>
          <w:kern w:val="0"/>
          <w:sz w:val="32"/>
          <w:szCs w:val="32"/>
        </w:rPr>
        <w:t>万元、政府性基金预算当年财政拨款</w:t>
      </w:r>
      <w:r>
        <w:rPr>
          <w:rFonts w:ascii="TimesNewRoman" w:hAnsi="TimesNewRoman" w:eastAsia="仿宋_GB2312" w:cs="TimesNewRoman"/>
          <w:kern w:val="0"/>
          <w:sz w:val="32"/>
          <w:szCs w:val="32"/>
        </w:rPr>
        <w:t>2500</w:t>
      </w:r>
      <w:r>
        <w:rPr>
          <w:rFonts w:hint="eastAsia" w:ascii="TimesNewRoman" w:hAnsi="TimesNewRoman" w:eastAsia="仿宋_GB2312" w:cs="TimesNewRoman"/>
          <w:kern w:val="0"/>
          <w:sz w:val="32"/>
          <w:szCs w:val="32"/>
        </w:rPr>
        <w:t>万元、财政专户管理资金当年安排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Pr>
        <w:widowControl/>
        <w:adjustRightInd w:val="0"/>
        <w:snapToGrid w:val="0"/>
        <w:spacing w:before="100" w:beforeAutospacing="1" w:after="100" w:afterAutospacing="1" w:line="560" w:lineRule="exact"/>
        <w:jc w:val="center"/>
        <w:rPr>
          <w:rFonts w:hint="eastAsia" w:ascii="TimesNewRoman" w:hAnsi="TimesNewRoman" w:eastAsia="黑体" w:cs="TimesNewRoman"/>
          <w:bCs/>
          <w:kern w:val="0"/>
          <w:sz w:val="36"/>
          <w:szCs w:val="36"/>
        </w:rPr>
      </w:pPr>
      <w:r>
        <w:rPr>
          <w:rFonts w:hint="eastAsia" w:ascii="TimesNewRoman" w:hAnsi="TimesNewRoman" w:eastAsia="黑体" w:cs="TimesNewRoman"/>
          <w:bCs/>
          <w:kern w:val="0"/>
          <w:sz w:val="36"/>
          <w:szCs w:val="36"/>
        </w:rPr>
        <w:t>第四部分 名词解释</w:t>
      </w:r>
    </w:p>
    <w:p>
      <w:pPr>
        <w:widowControl/>
        <w:adjustRightInd w:val="0"/>
        <w:snapToGrid w:val="0"/>
        <w:spacing w:before="100" w:beforeAutospacing="1" w:after="100" w:afterAutospacing="1" w:line="560" w:lineRule="exact"/>
        <w:ind w:firstLine="629" w:firstLineChars="196"/>
        <w:jc w:val="left"/>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一、财政拨款收入：</w:t>
      </w:r>
      <w:r>
        <w:rPr>
          <w:rFonts w:hint="eastAsia" w:ascii="TimesNewRoman" w:hAnsi="TimesNewRoman" w:eastAsia="仿宋_GB2312" w:cs="TimesNewRoman"/>
          <w:kern w:val="0"/>
          <w:sz w:val="32"/>
          <w:szCs w:val="32"/>
        </w:rPr>
        <w:t>指部门或单位从同级财政部门取得的财政预算资金。</w:t>
      </w:r>
    </w:p>
    <w:p>
      <w:pPr>
        <w:widowControl/>
        <w:adjustRightInd w:val="0"/>
        <w:snapToGrid w:val="0"/>
        <w:spacing w:before="100" w:beforeAutospacing="1" w:after="100" w:afterAutospacing="1" w:line="560" w:lineRule="exact"/>
        <w:ind w:firstLine="629" w:firstLineChars="196"/>
        <w:jc w:val="left"/>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二、事业收入：</w:t>
      </w:r>
      <w:r>
        <w:rPr>
          <w:rFonts w:hint="eastAsia" w:ascii="TimesNewRoman" w:hAnsi="TimesNewRoman" w:eastAsia="仿宋_GB2312" w:cs="TimesNewRoman"/>
          <w:kern w:val="0"/>
          <w:sz w:val="32"/>
          <w:szCs w:val="32"/>
        </w:rPr>
        <w:t>指事业单位开展专业业务活动及辅助活动所取得的收入。</w:t>
      </w:r>
    </w:p>
    <w:p>
      <w:pPr>
        <w:widowControl/>
        <w:adjustRightInd w:val="0"/>
        <w:snapToGrid w:val="0"/>
        <w:spacing w:before="100" w:beforeAutospacing="1" w:after="100" w:afterAutospacing="1" w:line="560" w:lineRule="exact"/>
        <w:ind w:firstLine="629" w:firstLineChars="196"/>
        <w:jc w:val="left"/>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三、财政专户管理资金：</w:t>
      </w:r>
      <w:r>
        <w:rPr>
          <w:rFonts w:hint="eastAsia" w:ascii="TimesNewRoman" w:hAnsi="TimesNewRoman" w:eastAsia="仿宋_GB2312" w:cs="TimesNewRoman"/>
          <w:kern w:val="0"/>
          <w:sz w:val="32"/>
          <w:szCs w:val="32"/>
        </w:rPr>
        <w:t>指按照非税收入管理相关规定，纳入财政专户管理的教育收费等。</w:t>
      </w:r>
    </w:p>
    <w:p>
      <w:pPr>
        <w:widowControl/>
        <w:adjustRightInd w:val="0"/>
        <w:snapToGrid w:val="0"/>
        <w:spacing w:before="100" w:beforeAutospacing="1" w:after="100" w:afterAutospacing="1" w:line="560" w:lineRule="exact"/>
        <w:ind w:firstLine="629" w:firstLineChars="196"/>
        <w:jc w:val="left"/>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四、事业单位经营收入：</w:t>
      </w:r>
      <w:r>
        <w:rPr>
          <w:rFonts w:hint="eastAsia" w:ascii="TimesNewRoman" w:hAnsi="TimesNewRoman" w:eastAsia="仿宋_GB2312" w:cs="TimesNewRoman"/>
          <w:kern w:val="0"/>
          <w:sz w:val="32"/>
          <w:szCs w:val="32"/>
        </w:rPr>
        <w:t>指事业单位在专业业务活动及其辅助活动之外开展非独立核算经营活动取得的收入。</w:t>
      </w:r>
    </w:p>
    <w:p>
      <w:pPr>
        <w:widowControl/>
        <w:adjustRightInd w:val="0"/>
        <w:snapToGrid w:val="0"/>
        <w:spacing w:before="100" w:beforeAutospacing="1" w:after="100" w:afterAutospacing="1" w:line="560" w:lineRule="exact"/>
        <w:ind w:firstLine="629" w:firstLineChars="196"/>
        <w:jc w:val="left"/>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五、附属单位上缴收入：</w:t>
      </w:r>
      <w:r>
        <w:rPr>
          <w:rFonts w:hint="eastAsia" w:ascii="TimesNewRoman" w:hAnsi="TimesNewRoman" w:eastAsia="仿宋_GB2312" w:cs="TimesNewRoman"/>
          <w:kern w:val="0"/>
          <w:sz w:val="32"/>
          <w:szCs w:val="32"/>
        </w:rPr>
        <w:t>本单位所属下级单位上缴给本单位的全部收入。</w:t>
      </w:r>
    </w:p>
    <w:p>
      <w:pPr>
        <w:widowControl/>
        <w:adjustRightInd w:val="0"/>
        <w:snapToGrid w:val="0"/>
        <w:spacing w:before="100" w:beforeAutospacing="1" w:after="100" w:afterAutospacing="1" w:line="560" w:lineRule="exact"/>
        <w:ind w:firstLine="629" w:firstLineChars="196"/>
        <w:jc w:val="left"/>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六、上年结转：</w:t>
      </w:r>
      <w:r>
        <w:rPr>
          <w:rFonts w:hint="eastAsia" w:ascii="TimesNewRoman" w:hAnsi="TimesNewRoman" w:eastAsia="仿宋_GB2312" w:cs="TimesNewRoman"/>
          <w:kern w:val="0"/>
          <w:sz w:val="32"/>
          <w:szCs w:val="32"/>
        </w:rPr>
        <w:t>指以前年度安排、结转到本年仍按原用途继续使用的资金。</w:t>
      </w:r>
    </w:p>
    <w:p>
      <w:pPr>
        <w:widowControl/>
        <w:adjustRightInd w:val="0"/>
        <w:snapToGrid w:val="0"/>
        <w:spacing w:before="100" w:beforeAutospacing="1" w:after="100" w:afterAutospacing="1" w:line="560" w:lineRule="exact"/>
        <w:ind w:firstLine="629" w:firstLineChars="196"/>
        <w:jc w:val="left"/>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七、结转下年：</w:t>
      </w:r>
      <w:r>
        <w:rPr>
          <w:rFonts w:hint="eastAsia" w:ascii="TimesNewRoman" w:hAnsi="TimesNewRoman" w:eastAsia="仿宋_GB2312" w:cs="TimesNewRoman"/>
          <w:kern w:val="0"/>
          <w:sz w:val="32"/>
          <w:szCs w:val="32"/>
        </w:rPr>
        <w:t>指以前年度预算安排、因客观条件发生变化无法按原计划实施，需以后年度按原用途继续使用的资金。</w:t>
      </w:r>
    </w:p>
    <w:p>
      <w:pPr>
        <w:widowControl/>
        <w:adjustRightInd w:val="0"/>
        <w:snapToGrid w:val="0"/>
        <w:spacing w:before="100" w:beforeAutospacing="1" w:after="100" w:afterAutospacing="1" w:line="560" w:lineRule="exact"/>
        <w:ind w:firstLine="629" w:firstLineChars="196"/>
        <w:jc w:val="left"/>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八、基本支出：</w:t>
      </w:r>
      <w:r>
        <w:rPr>
          <w:rFonts w:hint="eastAsia" w:ascii="TimesNewRoman" w:hAnsi="TimesNewRoman" w:eastAsia="仿宋_GB2312" w:cs="TimesNewRoman"/>
          <w:kern w:val="0"/>
          <w:sz w:val="32"/>
          <w:szCs w:val="32"/>
        </w:rPr>
        <w:t>指为保障机构正常运转、完成日常工作任务而发生的人员支出和公用支出。</w:t>
      </w:r>
    </w:p>
    <w:p>
      <w:pPr>
        <w:widowControl/>
        <w:adjustRightInd w:val="0"/>
        <w:snapToGrid w:val="0"/>
        <w:spacing w:before="100" w:beforeAutospacing="1" w:after="100" w:afterAutospacing="1" w:line="560" w:lineRule="exact"/>
        <w:ind w:firstLine="629" w:firstLineChars="196"/>
        <w:jc w:val="left"/>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九、项目支出：</w:t>
      </w:r>
      <w:r>
        <w:rPr>
          <w:rFonts w:hint="eastAsia" w:ascii="TimesNewRoman" w:hAnsi="TimesNewRoman" w:eastAsia="仿宋_GB2312" w:cs="TimesNewRoman"/>
          <w:kern w:val="0"/>
          <w:sz w:val="32"/>
          <w:szCs w:val="32"/>
        </w:rPr>
        <w:t>指在除基本支出之外的支出，主要用于完成特定的工作任务和事业发展目标。</w:t>
      </w:r>
    </w:p>
    <w:p>
      <w:pPr>
        <w:widowControl/>
        <w:adjustRightInd w:val="0"/>
        <w:snapToGrid w:val="0"/>
        <w:spacing w:before="100" w:beforeAutospacing="1" w:after="100" w:afterAutospacing="1" w:line="560" w:lineRule="exact"/>
        <w:ind w:firstLine="629" w:firstLineChars="196"/>
        <w:jc w:val="left"/>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 xml:space="preserve">十、机关运行经费: </w:t>
      </w:r>
      <w:r>
        <w:rPr>
          <w:rFonts w:hint="eastAsia" w:ascii="TimesNewRoman" w:hAnsi="TimesNewRoman" w:eastAsia="仿宋_GB2312" w:cs="TimesNewRoman"/>
          <w:kern w:val="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p>
      <w:pPr>
        <w:pStyle w:val="4"/>
        <w:adjustRightInd w:val="0"/>
        <w:snapToGrid w:val="0"/>
        <w:spacing w:line="560" w:lineRule="exact"/>
        <w:ind w:firstLine="470" w:firstLineChars="196"/>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altName w:val="DejaVu Sans"/>
    <w:panose1 w:val="00000000000000000000"/>
    <w:charset w:val="00"/>
    <w:family w:val="auto"/>
    <w:pitch w:val="default"/>
    <w:sig w:usb0="00000000" w:usb1="00000000" w:usb2="00000029" w:usb3="00000000" w:csb0="600001FF" w:csb1="FFFF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74C3D"/>
    <w:rsid w:val="000A50C6"/>
    <w:rsid w:val="000B08AB"/>
    <w:rsid w:val="000B0E38"/>
    <w:rsid w:val="000E21CC"/>
    <w:rsid w:val="000E28EE"/>
    <w:rsid w:val="001049A0"/>
    <w:rsid w:val="00121F11"/>
    <w:rsid w:val="00155CD9"/>
    <w:rsid w:val="00167A83"/>
    <w:rsid w:val="00196195"/>
    <w:rsid w:val="001A13F5"/>
    <w:rsid w:val="002065B7"/>
    <w:rsid w:val="0025258E"/>
    <w:rsid w:val="00267E33"/>
    <w:rsid w:val="002F4C04"/>
    <w:rsid w:val="00300704"/>
    <w:rsid w:val="003D748C"/>
    <w:rsid w:val="00405973"/>
    <w:rsid w:val="004750C7"/>
    <w:rsid w:val="004A4DC6"/>
    <w:rsid w:val="004B0052"/>
    <w:rsid w:val="00545DA2"/>
    <w:rsid w:val="005509D5"/>
    <w:rsid w:val="00566C32"/>
    <w:rsid w:val="005730D2"/>
    <w:rsid w:val="0057369F"/>
    <w:rsid w:val="0057562B"/>
    <w:rsid w:val="005E7A2C"/>
    <w:rsid w:val="006546AF"/>
    <w:rsid w:val="00697316"/>
    <w:rsid w:val="00726D96"/>
    <w:rsid w:val="00740B10"/>
    <w:rsid w:val="007C26B9"/>
    <w:rsid w:val="007E1ECF"/>
    <w:rsid w:val="007F661B"/>
    <w:rsid w:val="008410D0"/>
    <w:rsid w:val="008F6D1A"/>
    <w:rsid w:val="009168AC"/>
    <w:rsid w:val="00960448"/>
    <w:rsid w:val="00980F10"/>
    <w:rsid w:val="00985D4E"/>
    <w:rsid w:val="009A3CA3"/>
    <w:rsid w:val="009E0E95"/>
    <w:rsid w:val="009F1DF0"/>
    <w:rsid w:val="00AD29F1"/>
    <w:rsid w:val="00AE3242"/>
    <w:rsid w:val="00B04CCA"/>
    <w:rsid w:val="00B268AA"/>
    <w:rsid w:val="00B33BA8"/>
    <w:rsid w:val="00B873B9"/>
    <w:rsid w:val="00B964EC"/>
    <w:rsid w:val="00BB23D8"/>
    <w:rsid w:val="00BD640A"/>
    <w:rsid w:val="00BF6D8B"/>
    <w:rsid w:val="00C42486"/>
    <w:rsid w:val="00C61525"/>
    <w:rsid w:val="00CC1256"/>
    <w:rsid w:val="00D41FD1"/>
    <w:rsid w:val="00D42163"/>
    <w:rsid w:val="00DB0115"/>
    <w:rsid w:val="00DB2A5C"/>
    <w:rsid w:val="00E117BE"/>
    <w:rsid w:val="00E27763"/>
    <w:rsid w:val="00E80426"/>
    <w:rsid w:val="00E907C4"/>
    <w:rsid w:val="00EC7755"/>
    <w:rsid w:val="00EF2010"/>
    <w:rsid w:val="00F45ECB"/>
    <w:rsid w:val="00F579AE"/>
    <w:rsid w:val="00F83643"/>
    <w:rsid w:val="00F974AD"/>
    <w:rsid w:val="6DFF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1460</Words>
  <Characters>8327</Characters>
  <Lines>69</Lines>
  <Paragraphs>19</Paragraphs>
  <TotalTime>332</TotalTime>
  <ScaleCrop>false</ScaleCrop>
  <LinksUpToDate>false</LinksUpToDate>
  <CharactersWithSpaces>9768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user</cp:lastModifiedBy>
  <dcterms:modified xsi:type="dcterms:W3CDTF">2025-02-21T11:20:59Z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