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房屋征收安置中心</w:t>
      </w:r>
      <w:r>
        <w:rPr>
          <w:rFonts w:hint="eastAsia" w:ascii="TimesNewRoman" w:hAnsi="TimesNewRoman" w:eastAsia="华文中宋" w:cs="TimesNewRoman"/>
          <w:b/>
          <w:sz w:val="44"/>
          <w:szCs w:val="44"/>
        </w:rPr>
        <w:t>2025年</w:t>
      </w: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p/>
    <w:p/>
    <w:p/>
    <w:p/>
    <w:p/>
    <w:p/>
    <w:p/>
    <w:p/>
    <w:p/>
    <w:p/>
    <w:p/>
    <w:p/>
    <w:p/>
    <w:p/>
    <w:p/>
    <w:p/>
    <w:p/>
    <w:p/>
    <w:p/>
    <w:p/>
    <w:p/>
    <w:p>
      <w:pPr>
        <w:pStyle w:val="6"/>
        <w:adjustRightInd w:val="0"/>
        <w:snapToGrid w:val="0"/>
        <w:spacing w:line="560" w:lineRule="exact"/>
        <w:jc w:val="center"/>
        <w:rPr>
          <w:rFonts w:ascii="TimesNewRoman" w:hAnsi="TimesNewRoman" w:eastAsia="黑体" w:cs="TimesNewRoman"/>
          <w:bCs/>
          <w:sz w:val="44"/>
          <w:szCs w:val="44"/>
        </w:rPr>
      </w:pPr>
    </w:p>
    <w:p>
      <w:pPr>
        <w:pStyle w:val="6"/>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p/>
    <w:p>
      <w:pPr>
        <w:pStyle w:val="6"/>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6"/>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3、2025年度主要工作任务</w:t>
      </w:r>
    </w:p>
    <w:p>
      <w:pPr>
        <w:pStyle w:val="6"/>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2025年单位预算表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eastAsia="zh-CN"/>
        </w:rPr>
        <w:t>房屋征收安置中心</w:t>
      </w:r>
      <w:r>
        <w:rPr>
          <w:rFonts w:hint="eastAsia" w:ascii="TimesNewRoman" w:hAnsi="TimesNewRoman" w:eastAsia="仿宋_GB2312" w:cs="TimesNewRoman"/>
          <w:bCs/>
          <w:sz w:val="32"/>
          <w:szCs w:val="32"/>
        </w:rPr>
        <w:t>2025年收支总表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eastAsia="zh-CN"/>
        </w:rPr>
        <w:t>房屋征收安置中心</w:t>
      </w:r>
      <w:r>
        <w:rPr>
          <w:rFonts w:hint="eastAsia" w:ascii="TimesNewRoman" w:hAnsi="TimesNewRoman" w:eastAsia="仿宋_GB2312" w:cs="TimesNewRoman"/>
          <w:bCs/>
          <w:sz w:val="32"/>
          <w:szCs w:val="32"/>
        </w:rPr>
        <w:t>2025年收入总表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w:t>
      </w: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eastAsia="zh-CN"/>
        </w:rPr>
        <w:t>房屋征收安置中心</w:t>
      </w:r>
      <w:r>
        <w:rPr>
          <w:rFonts w:hint="eastAsia" w:ascii="TimesNewRoman" w:hAnsi="TimesNewRoman" w:eastAsia="仿宋_GB2312" w:cs="TimesNewRoman"/>
          <w:bCs/>
          <w:sz w:val="32"/>
          <w:szCs w:val="32"/>
        </w:rPr>
        <w:t>2025年支出总表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w:t>
      </w: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eastAsia="zh-CN"/>
        </w:rPr>
        <w:t>房屋征收安置中心</w:t>
      </w:r>
      <w:r>
        <w:rPr>
          <w:rFonts w:hint="eastAsia" w:ascii="TimesNewRoman" w:hAnsi="TimesNewRoman" w:eastAsia="仿宋_GB2312" w:cs="TimesNewRoman"/>
          <w:bCs/>
          <w:sz w:val="32"/>
          <w:szCs w:val="32"/>
        </w:rPr>
        <w:t>2025年财政拨款收支总表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w:t>
      </w: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eastAsia="zh-CN"/>
        </w:rPr>
        <w:t>房屋征收安置中心</w:t>
      </w:r>
      <w:r>
        <w:rPr>
          <w:rFonts w:hint="eastAsia" w:ascii="TimesNewRoman" w:hAnsi="TimesNewRoman" w:eastAsia="仿宋_GB2312" w:cs="TimesNewRoman"/>
          <w:bCs/>
          <w:sz w:val="32"/>
          <w:szCs w:val="32"/>
        </w:rPr>
        <w:t>2025年一般公共预算支出表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w:t>
      </w: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eastAsia="zh-CN"/>
        </w:rPr>
        <w:t>房屋征收安置中心</w:t>
      </w:r>
      <w:r>
        <w:rPr>
          <w:rFonts w:hint="eastAsia" w:ascii="TimesNewRoman" w:hAnsi="TimesNewRoman" w:eastAsia="仿宋_GB2312" w:cs="TimesNewRoman"/>
          <w:bCs/>
          <w:sz w:val="32"/>
          <w:szCs w:val="32"/>
        </w:rPr>
        <w:t>2025年一般公共预算基本支出表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w:t>
      </w: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eastAsia="zh-CN"/>
        </w:rPr>
        <w:t>房屋征收安置中心</w:t>
      </w:r>
      <w:r>
        <w:rPr>
          <w:rFonts w:hint="eastAsia" w:ascii="TimesNewRoman" w:hAnsi="TimesNewRoman" w:eastAsia="仿宋_GB2312" w:cs="TimesNewRoman"/>
          <w:bCs/>
          <w:sz w:val="32"/>
          <w:szCs w:val="32"/>
        </w:rPr>
        <w:t>2025年政府性基金预算支出表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w:t>
      </w: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eastAsia="zh-CN"/>
        </w:rPr>
        <w:t>房屋征收安置中心</w:t>
      </w:r>
      <w:r>
        <w:rPr>
          <w:rFonts w:hint="eastAsia" w:ascii="TimesNewRoman" w:hAnsi="TimesNewRoman" w:eastAsia="仿宋_GB2312" w:cs="TimesNewRoman"/>
          <w:bCs/>
          <w:sz w:val="32"/>
          <w:szCs w:val="32"/>
        </w:rPr>
        <w:t>2025年国有资本经营预算支出表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w:t>
      </w: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eastAsia="zh-CN"/>
        </w:rPr>
        <w:t>房屋征收安置中心</w:t>
      </w:r>
      <w:r>
        <w:rPr>
          <w:rFonts w:hint="eastAsia" w:ascii="TimesNewRoman" w:hAnsi="TimesNewRoman" w:eastAsia="仿宋_GB2312" w:cs="TimesNewRoman"/>
          <w:bCs/>
          <w:sz w:val="32"/>
          <w:szCs w:val="32"/>
        </w:rPr>
        <w:t>2025年项目支出表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w:t>
      </w: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eastAsia="zh-CN"/>
        </w:rPr>
        <w:t>房屋征收安置中心</w:t>
      </w:r>
      <w:r>
        <w:rPr>
          <w:rFonts w:hint="eastAsia" w:ascii="TimesNewRoman" w:hAnsi="TimesNewRoman" w:eastAsia="仿宋_GB2312" w:cs="TimesNewRoman"/>
          <w:bCs/>
          <w:sz w:val="32"/>
          <w:szCs w:val="32"/>
        </w:rPr>
        <w:t>2025年政府采购支出表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w:t>
      </w: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eastAsia="zh-CN"/>
        </w:rPr>
        <w:t>房屋征收安置中心</w:t>
      </w:r>
      <w:r>
        <w:rPr>
          <w:rFonts w:hint="eastAsia" w:ascii="TimesNewRoman" w:hAnsi="TimesNewRoman" w:eastAsia="仿宋_GB2312" w:cs="TimesNewRoman"/>
          <w:bCs/>
          <w:sz w:val="32"/>
          <w:szCs w:val="32"/>
        </w:rPr>
        <w:t>2025年政府购买服务支出表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w:t>
      </w: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eastAsia="zh-CN"/>
        </w:rPr>
        <w:t>房屋征收安置中心</w:t>
      </w:r>
      <w:r>
        <w:rPr>
          <w:rFonts w:ascii="TimesNewRoman" w:hAnsi="TimesNewRoman" w:eastAsia="仿宋_GB2312" w:cs="TimesNewRoman"/>
          <w:bCs/>
          <w:sz w:val="32"/>
          <w:szCs w:val="32"/>
        </w:rPr>
        <w:t>2025年通用资产配置支出表</w:t>
      </w:r>
    </w:p>
    <w:p>
      <w:pPr>
        <w:pStyle w:val="6"/>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2025年单位预算情况说明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pPr>
        <w:pStyle w:val="6"/>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pPr>
        <w:pStyle w:val="6"/>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12、关于2025年通用资产配置支出表的说明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val="en-US" w:eastAsia="zh-CN"/>
        </w:rPr>
        <w:t>3</w:t>
      </w:r>
      <w:r>
        <w:rPr>
          <w:rFonts w:hint="eastAsia" w:ascii="TimesNewRoman" w:hAnsi="TimesNewRoman" w:eastAsia="仿宋_GB2312" w:cs="TimesNewRoman"/>
          <w:bCs/>
          <w:sz w:val="32"/>
          <w:szCs w:val="32"/>
        </w:rPr>
        <w:t>、其他重要事项情况说明</w:t>
      </w:r>
    </w:p>
    <w:p>
      <w:pPr>
        <w:pStyle w:val="6"/>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6"/>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1、淮北市房屋征收安置中心2025年</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预算纳入绩效考评项目表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2、淮北市房屋征收安置中心2025年</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预算专项资金管理清单（专栏公开）</w:t>
      </w:r>
    </w:p>
    <w:p>
      <w:pPr>
        <w:pStyle w:val="6"/>
        <w:adjustRightInd w:val="0"/>
        <w:snapToGrid w:val="0"/>
        <w:spacing w:line="400" w:lineRule="exact"/>
        <w:ind w:firstLine="800" w:firstLineChars="250"/>
        <w:rPr>
          <w:rFonts w:ascii="TimesNewRoman" w:hAnsi="TimesNewRoman" w:eastAsia="仿宋_GB2312" w:cs="TimesNewRoman"/>
          <w:bCs/>
          <w:sz w:val="32"/>
          <w:szCs w:val="32"/>
        </w:rPr>
      </w:pPr>
    </w:p>
    <w:p>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adjustRightInd w:val="0"/>
        <w:spacing w:line="560" w:lineRule="exact"/>
        <w:ind w:firstLine="640" w:firstLineChars="200"/>
        <w:rPr>
          <w:rFonts w:ascii="FangSong_GB2312" w:hAnsi="FangSong_GB2312" w:eastAsia="FangSong_GB2312" w:cs="FangSong_GB2312"/>
          <w:color w:val="000000"/>
          <w:sz w:val="32"/>
          <w:szCs w:val="32"/>
        </w:rPr>
      </w:pPr>
      <w:r>
        <w:rPr>
          <w:rFonts w:hint="eastAsia" w:ascii="FangSong_GB2312" w:eastAsia="FangSong_GB2312"/>
          <w:color w:val="000000"/>
          <w:sz w:val="32"/>
          <w:szCs w:val="32"/>
        </w:rPr>
        <w:t>（一）贯彻执行国家、省有关国有土地上房屋征收与安置补偿的法律、法规；负责编制全市房屋征收年度计划，</w:t>
      </w:r>
      <w:r>
        <w:rPr>
          <w:rFonts w:hint="eastAsia" w:ascii="仿宋_GB2312" w:hAnsi="仿宋_GB2312" w:eastAsia="仿宋_GB2312" w:cs="仿宋_GB2312"/>
          <w:color w:val="000000"/>
          <w:sz w:val="32"/>
          <w:szCs w:val="32"/>
        </w:rPr>
        <w:t>并配合做好组织实施和监督检查工作。</w:t>
      </w:r>
      <w:r>
        <w:rPr>
          <w:rFonts w:hint="eastAsia" w:ascii="FangSong_GB2312" w:eastAsia="FangSong_GB2312"/>
          <w:color w:val="000000"/>
          <w:sz w:val="32"/>
          <w:szCs w:val="32"/>
        </w:rPr>
        <w:br w:type="textWrapping"/>
      </w:r>
      <w:r>
        <w:rPr>
          <w:rFonts w:hint="eastAsia" w:ascii="FangSong_GB2312" w:eastAsia="FangSong_GB2312"/>
          <w:color w:val="000000"/>
          <w:sz w:val="32"/>
          <w:szCs w:val="32"/>
        </w:rPr>
        <w:t xml:space="preserve">    （二）参与拟订全市国有土地上房屋征收与补偿工作的政策、标准。</w:t>
      </w:r>
      <w:r>
        <w:rPr>
          <w:rFonts w:hint="eastAsia" w:ascii="FangSong_GB2312" w:eastAsia="FangSong_GB2312"/>
          <w:color w:val="000000"/>
          <w:sz w:val="32"/>
          <w:szCs w:val="32"/>
        </w:rPr>
        <w:br w:type="textWrapping"/>
      </w:r>
      <w:r>
        <w:rPr>
          <w:rFonts w:hint="eastAsia" w:ascii="FangSong_GB2312" w:hAnsi="FangSong_GB2312" w:eastAsia="FangSong_GB2312" w:cs="FangSong_GB2312"/>
          <w:color w:val="000000"/>
          <w:sz w:val="32"/>
          <w:szCs w:val="32"/>
        </w:rPr>
        <w:t xml:space="preserve">    （三）承办国有土地上房屋征收补偿方案的审查、备案具体工作。</w:t>
      </w:r>
    </w:p>
    <w:p>
      <w:pPr>
        <w:ind w:firstLine="640" w:firstLineChars="200"/>
        <w:rPr>
          <w:rFonts w:ascii="FangSong_GB2312" w:eastAsia="FangSong_GB2312"/>
          <w:color w:val="000000"/>
          <w:sz w:val="32"/>
          <w:szCs w:val="32"/>
        </w:rPr>
      </w:pPr>
      <w:r>
        <w:rPr>
          <w:rFonts w:hint="eastAsia" w:ascii="FangSong_GB2312" w:eastAsia="FangSong_GB2312"/>
          <w:color w:val="000000"/>
          <w:sz w:val="32"/>
          <w:szCs w:val="32"/>
        </w:rPr>
        <w:t>（四）做好全市国有土地上房屋征收与补偿工作的相关事务性工作。</w:t>
      </w:r>
      <w:r>
        <w:rPr>
          <w:rFonts w:hint="eastAsia" w:ascii="FangSong_GB2312" w:eastAsia="FangSong_GB2312"/>
          <w:color w:val="000000"/>
          <w:sz w:val="32"/>
          <w:szCs w:val="32"/>
        </w:rPr>
        <w:br w:type="textWrapping"/>
      </w:r>
      <w:r>
        <w:rPr>
          <w:rFonts w:hint="eastAsia" w:ascii="FangSong_GB2312" w:eastAsia="FangSong_GB2312"/>
          <w:color w:val="000000"/>
          <w:sz w:val="32"/>
          <w:szCs w:val="32"/>
        </w:rPr>
        <w:t xml:space="preserve">    （五）负责全市房屋征收工作人员的培训和考核工作。</w:t>
      </w:r>
    </w:p>
    <w:p>
      <w:pPr>
        <w:ind w:left="638" w:leftChars="304"/>
        <w:rPr>
          <w:rFonts w:hint="eastAsia" w:ascii="FangSong_GB2312" w:eastAsia="FangSong_GB2312"/>
          <w:color w:val="000000"/>
          <w:sz w:val="32"/>
          <w:szCs w:val="32"/>
        </w:rPr>
      </w:pPr>
      <w:r>
        <w:rPr>
          <w:rFonts w:hint="eastAsia" w:ascii="FangSong_GB2312" w:eastAsia="FangSong_GB2312"/>
          <w:color w:val="000000"/>
          <w:sz w:val="32"/>
          <w:szCs w:val="32"/>
        </w:rPr>
        <w:t>（六）负责国有土地上房屋征收统计工作。</w:t>
      </w:r>
      <w:r>
        <w:rPr>
          <w:rFonts w:hint="eastAsia" w:ascii="FangSong_GB2312" w:eastAsia="FangSong_GB2312"/>
          <w:color w:val="000000"/>
          <w:sz w:val="32"/>
          <w:szCs w:val="32"/>
        </w:rPr>
        <w:br w:type="textWrapping"/>
      </w:r>
      <w:r>
        <w:rPr>
          <w:rFonts w:hint="eastAsia" w:ascii="FangSong_GB2312" w:eastAsia="FangSong_GB2312"/>
          <w:color w:val="000000"/>
          <w:sz w:val="32"/>
          <w:szCs w:val="32"/>
        </w:rPr>
        <w:t>（七）配合做好市政府投资项目房屋征收调查登记和征收补偿费用的审核工作。</w:t>
      </w:r>
      <w:r>
        <w:rPr>
          <w:rFonts w:hint="eastAsia" w:ascii="FangSong_GB2312" w:eastAsia="FangSong_GB2312"/>
          <w:color w:val="000000"/>
          <w:sz w:val="32"/>
          <w:szCs w:val="32"/>
        </w:rPr>
        <w:br w:type="textWrapping"/>
      </w:r>
      <w:r>
        <w:rPr>
          <w:rFonts w:hint="eastAsia" w:ascii="FangSong_GB2312" w:eastAsia="FangSong_GB2312"/>
          <w:color w:val="000000"/>
          <w:sz w:val="32"/>
          <w:szCs w:val="32"/>
        </w:rPr>
        <w:t>（八）参与县区政府对征收范围内房屋及附属物的的调查、丈量、登记、认证等工作。</w:t>
      </w:r>
    </w:p>
    <w:p>
      <w:pPr>
        <w:ind w:left="638" w:leftChars="304"/>
        <w:rPr>
          <w:rFonts w:hint="eastAsia" w:ascii="FangSong_GB2312" w:eastAsia="FangSong_GB2312"/>
          <w:color w:val="000000"/>
          <w:sz w:val="32"/>
          <w:szCs w:val="32"/>
        </w:rPr>
      </w:pPr>
      <w:r>
        <w:rPr>
          <w:rFonts w:hint="eastAsia" w:ascii="FangSong_GB2312" w:eastAsia="FangSong_GB2312"/>
          <w:color w:val="000000"/>
          <w:sz w:val="32"/>
          <w:szCs w:val="32"/>
        </w:rPr>
        <w:t>（九）负责建立、管理房屋征收补偿档案。</w:t>
      </w:r>
    </w:p>
    <w:p>
      <w:pPr>
        <w:ind w:left="638" w:leftChars="304"/>
        <w:rPr>
          <w:rFonts w:ascii="FangSong_GB2312" w:hAnsi="FangSong_GB2312" w:eastAsia="FangSong_GB2312" w:cs="FangSong_GB2312"/>
          <w:color w:val="000000"/>
          <w:sz w:val="32"/>
          <w:szCs w:val="32"/>
        </w:rPr>
      </w:pPr>
      <w:r>
        <w:rPr>
          <w:rFonts w:hint="eastAsia" w:ascii="FangSong_GB2312" w:eastAsia="FangSong_GB2312"/>
          <w:color w:val="000000"/>
          <w:sz w:val="32"/>
          <w:szCs w:val="32"/>
        </w:rPr>
        <w:t>（十）负责市征收补偿资金联合审计小组日常工作。</w:t>
      </w:r>
      <w:r>
        <w:rPr>
          <w:rFonts w:hint="eastAsia" w:ascii="FangSong_GB2312" w:eastAsia="FangSong_GB2312"/>
          <w:color w:val="000000"/>
          <w:sz w:val="32"/>
          <w:szCs w:val="32"/>
        </w:rPr>
        <w:br w:type="textWrapping"/>
      </w:r>
      <w:r>
        <w:rPr>
          <w:rFonts w:hint="eastAsia" w:ascii="FangSong_GB2312" w:hAnsi="FangSong_GB2312" w:eastAsia="FangSong_GB2312" w:cs="FangSong_GB2312"/>
          <w:color w:val="000000"/>
          <w:sz w:val="32"/>
          <w:szCs w:val="32"/>
        </w:rPr>
        <w:t>（十一）受委托履行集体土地上附着物征收相关工作职责。</w:t>
      </w:r>
    </w:p>
    <w:p>
      <w:pPr>
        <w:ind w:firstLine="640" w:firstLineChars="200"/>
        <w:rPr>
          <w:rFonts w:ascii="黑体" w:hAnsi="黑体" w:eastAsia="黑体"/>
          <w:color w:val="000000"/>
          <w:sz w:val="32"/>
          <w:szCs w:val="32"/>
        </w:rPr>
      </w:pPr>
      <w:r>
        <w:rPr>
          <w:rFonts w:hint="eastAsia" w:ascii="FangSong_GB2312" w:hAnsi="FangSong_GB2312" w:eastAsia="FangSong_GB2312" w:cs="FangSong_GB2312"/>
          <w:color w:val="000000"/>
          <w:sz w:val="32"/>
          <w:szCs w:val="32"/>
        </w:rPr>
        <w:t>（十二）</w:t>
      </w:r>
      <w:r>
        <w:rPr>
          <w:rFonts w:hint="eastAsia" w:ascii="FangSong_GB2312" w:eastAsia="FangSong_GB2312"/>
          <w:color w:val="000000"/>
          <w:sz w:val="32"/>
          <w:szCs w:val="32"/>
        </w:rPr>
        <w:t>承办主管部门交办的其他事项。</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pPr>
        <w:pStyle w:val="6"/>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仿宋_GB2312" w:hAnsi="仿宋" w:eastAsia="仿宋_GB2312" w:cs="仿宋"/>
          <w:bCs/>
          <w:sz w:val="32"/>
          <w:szCs w:val="32"/>
        </w:rPr>
        <w:t>淮北市</w:t>
      </w:r>
      <w:r>
        <w:rPr>
          <w:rFonts w:hint="eastAsia" w:ascii="仿宋_GB2312" w:hAnsi="仿宋" w:eastAsia="仿宋_GB2312" w:cs="仿宋"/>
          <w:bCs/>
          <w:sz w:val="32"/>
          <w:szCs w:val="32"/>
          <w:lang w:eastAsia="zh-CN"/>
        </w:rPr>
        <w:t>房屋征收安置中心</w:t>
      </w:r>
      <w:r>
        <w:rPr>
          <w:rFonts w:hint="eastAsia" w:ascii="TimesNewRoman" w:hAnsi="TimesNewRoman" w:eastAsia="仿宋_GB2312" w:cs="TimesNewRoman"/>
          <w:sz w:val="32"/>
          <w:szCs w:val="32"/>
        </w:rPr>
        <w:t>202</w:t>
      </w:r>
      <w:r>
        <w:rPr>
          <w:rFonts w:hint="default" w:ascii="TimesNewRoman" w:hAnsi="TimesNewRoman" w:eastAsia="仿宋_GB2312" w:cs="TimesNewRoman"/>
          <w:sz w:val="32"/>
          <w:szCs w:val="32"/>
          <w:lang w:val="en" w:eastAsia="zh-CN"/>
        </w:rPr>
        <w:t>5</w:t>
      </w:r>
      <w:r>
        <w:rPr>
          <w:rFonts w:hint="eastAsia" w:ascii="TimesNewRoman" w:hAnsi="TimesNewRoman" w:eastAsia="仿宋_GB2312" w:cs="TimesNewRoman"/>
          <w:sz w:val="32"/>
          <w:szCs w:val="32"/>
        </w:rPr>
        <w:t>年度部门预算仅包括局本级预算，无其他下属单位预算。</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pPr>
        <w:pStyle w:val="7"/>
        <w:keepNext w:val="0"/>
        <w:keepLines w:val="0"/>
        <w:pageBreakBefore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（一）切实加强征地拆迁行业管理</w:t>
      </w:r>
    </w:p>
    <w:p>
      <w:pPr>
        <w:pStyle w:val="7"/>
        <w:keepNext w:val="0"/>
        <w:keepLines w:val="0"/>
        <w:pageBreakBefore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TimesNewRoman" w:hAnsi="TimesNewRoman" w:eastAsia="仿宋_GB2312" w:cs="TimesNewRoman"/>
          <w:bCs/>
          <w:sz w:val="32"/>
          <w:szCs w:val="32"/>
        </w:rPr>
      </w:pPr>
      <w:r>
        <w:rPr>
          <w:rFonts w:hint="eastAsia" w:ascii="仿宋" w:hAnsi="仿宋" w:eastAsia="仿宋" w:cs="仿宋"/>
          <w:b w:val="0"/>
          <w:bCs/>
          <w:color w:val="000000"/>
          <w:sz w:val="32"/>
          <w:szCs w:val="32"/>
          <w:lang w:eastAsia="zh-CN"/>
        </w:rPr>
        <w:t>突出日常考核，加大跟踪督查力度，清单化、闭环式管理，对征收工作推进情况进行及时通报，做到高密度巡查指导，高效率现场调度，高强度检查督办。进一步健全联系指导机制，不断总结经验，引导县区持续提升征收管理水平。不定期采取邀请省内外专家授课、县区交流互动、疑难个案会商剖析、业务点评等多种</w:t>
      </w:r>
      <w:r>
        <w:rPr>
          <w:rFonts w:hint="eastAsia" w:ascii="TimesNewRoman" w:hAnsi="TimesNewRoman" w:eastAsia="仿宋_GB2312" w:cs="TimesNewRoman"/>
          <w:bCs/>
          <w:sz w:val="32"/>
          <w:szCs w:val="32"/>
        </w:rPr>
        <w:t>形式，确保征收干部吃透政策，提高征收工作实效。进一步健全政策解读、方案解答、数据复核和回应关切机制，指导县区完善征收档案信息共享平台，进一步提高征收档案的规范化、信息化和专业化水平。</w:t>
      </w:r>
    </w:p>
    <w:p>
      <w:pPr>
        <w:pStyle w:val="7"/>
        <w:keepNext w:val="0"/>
        <w:keepLines w:val="0"/>
        <w:pageBreakBefore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（二）提供坚实的征迁要素保障</w:t>
      </w:r>
    </w:p>
    <w:p>
      <w:pPr>
        <w:pStyle w:val="7"/>
        <w:keepNext w:val="0"/>
        <w:keepLines w:val="0"/>
        <w:pageBreakBefore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围绕房屋征收计划，提前对接县区征收部门，积极深入项目现场，靠前分析征迁工作存在问题，明确工作思路，理顺工作机制。找准问题症结，制定问题清单，督导县区压实责任，分解任务、细化分工，明确时间节点，逐项消化破解。坚持以人民为中心的发展思想，让征迁有力度更有温度，要督导县区在签约、洽谈过程中切实保障被征收人的合法权益，竭尽所能解决其困难，为群众提供便利，确保各项征迁任务平稳有序按时推进。</w:t>
      </w:r>
    </w:p>
    <w:p>
      <w:pPr>
        <w:pStyle w:val="7"/>
        <w:keepNext w:val="0"/>
        <w:keepLines w:val="0"/>
        <w:pageBreakBefore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eastAsia="zh-CN"/>
        </w:rPr>
        <w:t>（三）</w:t>
      </w:r>
      <w:r>
        <w:rPr>
          <w:rFonts w:hint="eastAsia" w:ascii="仿宋" w:hAnsi="仿宋" w:eastAsia="仿宋" w:cs="仿宋"/>
          <w:b w:val="0"/>
          <w:bCs/>
          <w:color w:val="000000"/>
          <w:sz w:val="32"/>
          <w:szCs w:val="32"/>
        </w:rPr>
        <w:t>提高审计工作质量</w:t>
      </w:r>
    </w:p>
    <w:p>
      <w:pPr>
        <w:keepNext w:val="0"/>
        <w:keepLines w:val="0"/>
        <w:pageBreakBefore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以服务市本级政府性投资项目征收工作为重点，做好补偿资</w:t>
      </w:r>
    </w:p>
    <w:p>
      <w:pPr>
        <w:keepNext w:val="0"/>
        <w:keepLines w:val="0"/>
        <w:pageBreakBefore w:val="0"/>
        <w:kinsoku/>
        <w:wordWrap/>
        <w:overflowPunct/>
        <w:topLinePunct w:val="0"/>
        <w:autoSpaceDE/>
        <w:autoSpaceDN/>
        <w:bidi w:val="0"/>
        <w:adjustRightInd/>
        <w:snapToGrid/>
        <w:spacing w:line="240" w:lineRule="auto"/>
        <w:jc w:val="both"/>
        <w:textAlignment w:val="auto"/>
      </w:pPr>
      <w:r>
        <w:rPr>
          <w:rFonts w:hint="eastAsia" w:ascii="仿宋" w:hAnsi="仿宋" w:eastAsia="仿宋" w:cs="仿宋"/>
          <w:color w:val="000000"/>
          <w:sz w:val="32"/>
          <w:szCs w:val="32"/>
        </w:rPr>
        <w:t>金核算工作，提供项目启动支持，优先保证征收补偿资金预拨核算、包干审核工作。</w:t>
      </w:r>
      <w:r>
        <w:rPr>
          <w:rFonts w:hint="eastAsia" w:ascii="仿宋" w:hAnsi="仿宋" w:eastAsia="仿宋" w:cs="仿宋_GB2312"/>
          <w:color w:val="000000"/>
          <w:sz w:val="32"/>
          <w:szCs w:val="32"/>
        </w:rPr>
        <w:t>探索审核工作前置路径，丰富调查取证手段，提高事前、事中审核效率。重点推动PPP项目结果审计，拓宽PPP项目审计思路，</w:t>
      </w:r>
      <w:r>
        <w:rPr>
          <w:rFonts w:hint="eastAsia" w:ascii="仿宋" w:hAnsi="仿宋" w:eastAsia="仿宋" w:cs="仿宋"/>
          <w:color w:val="000000"/>
          <w:sz w:val="32"/>
          <w:szCs w:val="32"/>
        </w:rPr>
        <w:t>结合项目情况，合理制定年度审计计划，逐步消化结算审计项目。继续坚持提升审计工作质量和效率，加强对审计人员的综合素养提升与管理，</w:t>
      </w:r>
      <w:r>
        <w:rPr>
          <w:rFonts w:hint="eastAsia" w:ascii="仿宋" w:hAnsi="仿宋" w:eastAsia="仿宋" w:cs="仿宋_GB2312"/>
          <w:color w:val="000000"/>
          <w:sz w:val="32"/>
          <w:szCs w:val="32"/>
        </w:rPr>
        <w:t>规范做好审计审核工作。</w:t>
      </w:r>
    </w:p>
    <w:p/>
    <w:p>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2025年单位预算表</w:t>
      </w:r>
    </w:p>
    <w:p>
      <w:pPr>
        <w:pStyle w:val="6"/>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r>
        <w:t xml:space="preserve">                                        </w:t>
      </w:r>
    </w:p>
    <w:p>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2025年单位预算情况说明</w:t>
      </w:r>
    </w:p>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pPr>
        <w:pStyle w:val="6"/>
        <w:numPr>
          <w:ilvl w:val="0"/>
          <w:numId w:val="0"/>
        </w:numPr>
        <w:adjustRightInd w:val="0"/>
        <w:snapToGrid w:val="0"/>
        <w:spacing w:line="560" w:lineRule="exact"/>
        <w:ind w:firstLine="640" w:firstLineChars="200"/>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按照综合预算的原则，淮北市房屋征收安置中心所有收入和支出均纳入部门预算管理。淮北市房屋征收安置中心2025年收支总预算370.75万元，收入全部是一般公共预算拨款收入370.75万元。支出包括：社会保障和就业支出58.37万元、卫生健康支出13.07万元、住房保障支出34.63万元、城乡社区支出264.68万元。</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pPr>
        <w:adjustRightInd w:val="0"/>
        <w:snapToGrid w:val="0"/>
        <w:spacing w:line="60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淮北市房屋征收安置中心2025年收入预算370.75万元，其中，本年收入370.75万元。</w:t>
      </w:r>
    </w:p>
    <w:p>
      <w:pPr>
        <w:adjustRightInd w:val="0"/>
        <w:snapToGrid w:val="0"/>
        <w:spacing w:line="60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一）本年收入370.75万元，主要包括：一般公共预算拨款收入370.75万元，占100%，比2024年预算减少430.72万元，下降116%，原因主要是朱庄矿安置房费用减少；政府性基金预算拨款收入0万元，占0%，与2024年预算相比增加0万元，增长0%，原因主要是无政府性基金预算收入；财政专户管理资金收入0万元，占0%，与2024年预算相比增加0万元，增长0%，原因主要是无财政专户管理的非税收入。</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淮北市房屋征收安置中心202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年支出预算</w:t>
      </w:r>
      <w:r>
        <w:rPr>
          <w:rFonts w:hint="eastAsia" w:ascii="TimesNewRoman" w:hAnsi="TimesNewRoman" w:eastAsia="仿宋_GB2312" w:cs="TimesNewRoman"/>
          <w:kern w:val="0"/>
          <w:sz w:val="32"/>
          <w:szCs w:val="32"/>
          <w:lang w:val="en-US" w:eastAsia="zh-CN"/>
        </w:rPr>
        <w:t>370.75</w:t>
      </w:r>
      <w:r>
        <w:rPr>
          <w:rFonts w:hint="eastAsia" w:ascii="TimesNewRoman" w:hAnsi="TimesNewRoman" w:eastAsia="仿宋_GB2312" w:cs="TimesNewRoman"/>
          <w:kern w:val="0"/>
          <w:sz w:val="32"/>
          <w:szCs w:val="32"/>
        </w:rPr>
        <w:t>万元，比2024年预算减少430.72万元，下降116%，原因主要是朱庄矿安置房费用</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308.35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83</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62.4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17</w:t>
      </w:r>
      <w:r>
        <w:rPr>
          <w:rFonts w:hint="eastAsia" w:ascii="TimesNewRoman" w:hAnsi="TimesNewRoman" w:eastAsia="仿宋_GB2312" w:cs="TimesNewRoman"/>
          <w:kern w:val="0"/>
          <w:sz w:val="32"/>
          <w:szCs w:val="32"/>
        </w:rPr>
        <w:t>%，主要用于征收工作经费和</w:t>
      </w:r>
      <w:r>
        <w:rPr>
          <w:rFonts w:hint="eastAsia" w:ascii="TimesNewRoman" w:hAnsi="TimesNewRoman" w:eastAsia="仿宋_GB2312" w:cs="TimesNewRoman"/>
          <w:kern w:val="0"/>
          <w:sz w:val="32"/>
          <w:szCs w:val="32"/>
          <w:lang w:eastAsia="zh-CN"/>
        </w:rPr>
        <w:t>劳务费</w:t>
      </w:r>
      <w:r>
        <w:rPr>
          <w:rFonts w:hint="eastAsia" w:ascii="TimesNewRoman" w:hAnsi="TimesNewRoman" w:eastAsia="仿宋_GB2312" w:cs="TimesNewRoman"/>
          <w:kern w:val="0"/>
          <w:sz w:val="32"/>
          <w:szCs w:val="32"/>
        </w:rPr>
        <w:t>。</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淮北市房屋征收安置中心2025年财政拨款收支预算370.75万元。收入按资金来源分为：一般公共预算拨款370.75万元、政府性基金预算拨款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按资金年度分为：本年财政拨款收入370.75万元。支出按功能分类分为：社会保障和就业支出58.37万元，占</w:t>
      </w:r>
      <w:r>
        <w:rPr>
          <w:rFonts w:hint="eastAsia" w:ascii="TimesNewRoman" w:hAnsi="TimesNewRoman" w:eastAsia="仿宋_GB2312" w:cs="TimesNewRoman"/>
          <w:kern w:val="0"/>
          <w:sz w:val="32"/>
          <w:szCs w:val="32"/>
          <w:lang w:val="en-US" w:eastAsia="zh-CN"/>
        </w:rPr>
        <w:t>15.74</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卫生健康支出13.07万元，占</w:t>
      </w:r>
      <w:r>
        <w:rPr>
          <w:rFonts w:hint="eastAsia" w:ascii="TimesNewRoman" w:hAnsi="TimesNewRoman" w:eastAsia="仿宋_GB2312" w:cs="TimesNewRoman"/>
          <w:kern w:val="0"/>
          <w:sz w:val="32"/>
          <w:szCs w:val="32"/>
          <w:lang w:val="en-US" w:eastAsia="zh-CN"/>
        </w:rPr>
        <w:t>3.53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住房保障支出34.63万元，占</w:t>
      </w:r>
      <w:r>
        <w:rPr>
          <w:rFonts w:hint="eastAsia" w:ascii="TimesNewRoman" w:hAnsi="TimesNewRoman" w:eastAsia="仿宋_GB2312" w:cs="TimesNewRoman"/>
          <w:kern w:val="0"/>
          <w:sz w:val="32"/>
          <w:szCs w:val="32"/>
          <w:lang w:val="en-US" w:eastAsia="zh-CN"/>
        </w:rPr>
        <w:t>9.34</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城乡社区支出264.68万元，占</w:t>
      </w:r>
      <w:r>
        <w:rPr>
          <w:rFonts w:hint="eastAsia" w:ascii="TimesNewRoman" w:hAnsi="TimesNewRoman" w:eastAsia="仿宋_GB2312" w:cs="TimesNewRoman"/>
          <w:kern w:val="0"/>
          <w:sz w:val="32"/>
          <w:szCs w:val="32"/>
          <w:lang w:val="en-US" w:eastAsia="zh-CN"/>
        </w:rPr>
        <w:t>71.39</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pPr>
        <w:pStyle w:val="6"/>
        <w:adjustRightInd w:val="0"/>
        <w:snapToGrid w:val="0"/>
        <w:spacing w:line="560" w:lineRule="exact"/>
        <w:ind w:firstLine="629"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adjustRightInd w:val="0"/>
        <w:snapToGrid w:val="0"/>
        <w:spacing w:line="60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淮北市房屋征收安置中心2025年一般公共预算支出370.75万元，比2024年预算减少430.72万元，下降116%，主要原因是朱庄矿安置房费用减少。</w:t>
      </w:r>
    </w:p>
    <w:p>
      <w:pPr>
        <w:pStyle w:val="6"/>
        <w:adjustRightInd w:val="0"/>
        <w:snapToGrid w:val="0"/>
        <w:spacing w:line="560" w:lineRule="exact"/>
        <w:ind w:firstLine="629"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社会保障和就业支出58.37万元，占15.74%；卫生健康支出13.07万元，占3.53%；住房保障支出34.63万元，占9.34%；城乡社区支出264.68万元，占71.39%。</w:t>
      </w:r>
    </w:p>
    <w:p>
      <w:pPr>
        <w:pStyle w:val="6"/>
        <w:numPr>
          <w:ilvl w:val="0"/>
          <w:numId w:val="1"/>
        </w:numPr>
        <w:adjustRightInd w:val="0"/>
        <w:snapToGrid w:val="0"/>
        <w:spacing w:line="560" w:lineRule="exact"/>
        <w:ind w:firstLine="629"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一般公共预算支出具体使用情况。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1.社会保障和就业支出（类）行政事业单位养老支出（款）行政单位离退休（项）202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1.76</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年预算减少0.</w:t>
      </w:r>
      <w:r>
        <w:rPr>
          <w:rFonts w:hint="eastAsia" w:ascii="TimesNewRoman" w:hAnsi="TimesNewRoman" w:eastAsia="仿宋_GB2312" w:cs="TimesNewRoman"/>
          <w:kern w:val="0"/>
          <w:sz w:val="32"/>
          <w:szCs w:val="32"/>
          <w:lang w:val="en-US" w:eastAsia="zh-CN"/>
        </w:rPr>
        <w:t>31</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下降</w:t>
      </w:r>
      <w:r>
        <w:rPr>
          <w:rFonts w:hint="eastAsia" w:ascii="TimesNewRoman" w:hAnsi="TimesNewRoman" w:eastAsia="仿宋_GB2312" w:cs="TimesNewRoman"/>
          <w:kern w:val="0"/>
          <w:sz w:val="32"/>
          <w:szCs w:val="32"/>
          <w:lang w:val="en-US" w:eastAsia="zh-CN"/>
        </w:rPr>
        <w:t>15</w:t>
      </w:r>
      <w:r>
        <w:rPr>
          <w:rFonts w:hint="eastAsia" w:ascii="TimesNewRoman" w:hAnsi="TimesNewRoman" w:eastAsia="仿宋_GB2312" w:cs="TimesNewRoman"/>
          <w:kern w:val="0"/>
          <w:sz w:val="32"/>
          <w:szCs w:val="32"/>
        </w:rPr>
        <w:t>%，减少原因主要是人员经费减少。</w:t>
      </w:r>
    </w:p>
    <w:p>
      <w:pPr>
        <w:ind w:firstLine="640" w:firstLineChars="200"/>
        <w:rPr>
          <w:rFonts w:hint="eastAsia" w:ascii="TimesNewRoman" w:hAnsi="TimesNewRoman" w:eastAsia="仿宋_GB2312" w:cs="TimesNewRoman"/>
          <w:kern w:val="0"/>
          <w:sz w:val="32"/>
          <w:szCs w:val="32"/>
        </w:rPr>
      </w:pPr>
      <w:r>
        <w:rPr>
          <w:rFonts w:hint="default" w:ascii="TimesNewRoman" w:hAnsi="TimesNewRoman" w:eastAsia="仿宋_GB2312" w:cs="TimesNewRoman"/>
          <w:kern w:val="0"/>
          <w:sz w:val="32"/>
          <w:szCs w:val="32"/>
          <w:lang w:val="en"/>
        </w:rPr>
        <w:t>2</w:t>
      </w:r>
      <w:r>
        <w:rPr>
          <w:rFonts w:hint="eastAsia" w:ascii="TimesNewRoman" w:hAnsi="TimesNewRoman" w:eastAsia="仿宋_GB2312" w:cs="TimesNewRoman"/>
          <w:kern w:val="0"/>
          <w:sz w:val="32"/>
          <w:szCs w:val="32"/>
        </w:rPr>
        <w:t>.社会保障和就业支出（类）行政事业单位养老支出（款）事业单位离退休（项）202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年预算17.09万元，比202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default" w:ascii="TimesNewRoman" w:hAnsi="TimesNewRoman" w:eastAsia="仿宋_GB2312" w:cs="TimesNewRoman"/>
          <w:kern w:val="0"/>
          <w:sz w:val="32"/>
          <w:szCs w:val="32"/>
          <w:lang w:val="en"/>
        </w:rPr>
        <w:t>3</w:t>
      </w:r>
      <w:r>
        <w:rPr>
          <w:rFonts w:hint="eastAsia" w:ascii="TimesNewRoman" w:hAnsi="TimesNewRoman" w:eastAsia="仿宋_GB2312" w:cs="TimesNewRoman"/>
          <w:kern w:val="0"/>
          <w:sz w:val="32"/>
          <w:szCs w:val="32"/>
        </w:rPr>
        <w:t>.社会保障和就业支出（类）行政事业单位养老支出（款）机关事业单位基本养老保险缴费支出（项）202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25.80</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2.16</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增</w:t>
      </w:r>
      <w:r>
        <w:rPr>
          <w:rFonts w:hint="eastAsia" w:ascii="TimesNewRoman" w:hAnsi="TimesNewRoman" w:eastAsia="仿宋_GB2312" w:cs="TimesNewRoman"/>
          <w:kern w:val="0"/>
          <w:sz w:val="32"/>
          <w:szCs w:val="32"/>
          <w:lang w:val="en-US" w:eastAsia="zh-CN"/>
        </w:rPr>
        <w:t>长9.14</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rPr>
        <w:t>原因主要是人员调整。</w:t>
      </w:r>
    </w:p>
    <w:p>
      <w:pPr>
        <w:ind w:firstLine="640" w:firstLineChars="200"/>
        <w:rPr>
          <w:rFonts w:hint="eastAsia" w:ascii="TimesNewRoman" w:hAnsi="TimesNewRoman" w:eastAsia="仿宋_GB2312" w:cs="TimesNewRoman"/>
          <w:kern w:val="0"/>
          <w:sz w:val="32"/>
          <w:szCs w:val="32"/>
        </w:rPr>
      </w:pPr>
      <w:r>
        <w:rPr>
          <w:rFonts w:hint="default" w:ascii="TimesNewRoman" w:hAnsi="TimesNewRoman" w:eastAsia="仿宋_GB2312" w:cs="TimesNewRoman"/>
          <w:kern w:val="0"/>
          <w:sz w:val="32"/>
          <w:szCs w:val="32"/>
          <w:lang w:val="en"/>
        </w:rPr>
        <w:t>4</w:t>
      </w:r>
      <w:r>
        <w:rPr>
          <w:rFonts w:hint="eastAsia" w:ascii="TimesNewRoman" w:hAnsi="TimesNewRoman" w:eastAsia="仿宋_GB2312" w:cs="TimesNewRoman"/>
          <w:kern w:val="0"/>
          <w:sz w:val="32"/>
          <w:szCs w:val="32"/>
        </w:rPr>
        <w:t>.社会保障和就业支出（类）行政事业单位养老支出（款）机关事业单位职业年金缴费支出（项）202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年预算1</w:t>
      </w:r>
      <w:r>
        <w:rPr>
          <w:rFonts w:hint="eastAsia" w:ascii="TimesNewRoman" w:hAnsi="TimesNewRoman" w:eastAsia="仿宋_GB2312" w:cs="TimesNewRoman"/>
          <w:kern w:val="0"/>
          <w:sz w:val="32"/>
          <w:szCs w:val="32"/>
          <w:lang w:val="en-US" w:eastAsia="zh-CN"/>
        </w:rPr>
        <w:t>2.90</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1.08</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增</w:t>
      </w:r>
      <w:r>
        <w:rPr>
          <w:rFonts w:hint="eastAsia" w:ascii="TimesNewRoman" w:hAnsi="TimesNewRoman" w:eastAsia="仿宋_GB2312" w:cs="TimesNewRoman"/>
          <w:kern w:val="0"/>
          <w:sz w:val="32"/>
          <w:szCs w:val="32"/>
          <w:lang w:val="en-US" w:eastAsia="zh-CN"/>
        </w:rPr>
        <w:t>长9.14</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rPr>
        <w:t>原因主要是人员调整。</w:t>
      </w:r>
    </w:p>
    <w:p>
      <w:pPr>
        <w:ind w:firstLine="640" w:firstLineChars="200"/>
        <w:rPr>
          <w:rFonts w:hint="eastAsia" w:ascii="TimesNewRoman" w:hAnsi="TimesNewRoman" w:eastAsia="仿宋_GB2312" w:cs="TimesNewRoman"/>
          <w:kern w:val="0"/>
          <w:sz w:val="32"/>
          <w:szCs w:val="32"/>
        </w:rPr>
      </w:pPr>
      <w:r>
        <w:rPr>
          <w:rFonts w:hint="default" w:ascii="TimesNewRoman" w:hAnsi="TimesNewRoman" w:eastAsia="仿宋_GB2312" w:cs="TimesNewRoman"/>
          <w:kern w:val="0"/>
          <w:sz w:val="32"/>
          <w:szCs w:val="32"/>
          <w:lang w:val="en"/>
        </w:rPr>
        <w:t>5</w:t>
      </w:r>
      <w:r>
        <w:rPr>
          <w:rFonts w:hint="eastAsia" w:ascii="TimesNewRoman" w:hAnsi="TimesNewRoman" w:eastAsia="仿宋_GB2312" w:cs="TimesNewRoman"/>
          <w:kern w:val="0"/>
          <w:sz w:val="32"/>
          <w:szCs w:val="32"/>
        </w:rPr>
        <w:t>.社会保障和就业支出（类）其他社会保障就业支出（款）其他社会保障和就业支出（项）202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年预算0.</w:t>
      </w:r>
      <w:r>
        <w:rPr>
          <w:rFonts w:hint="eastAsia" w:ascii="TimesNewRoman" w:hAnsi="TimesNewRoman" w:eastAsia="仿宋_GB2312" w:cs="TimesNewRoman"/>
          <w:kern w:val="0"/>
          <w:sz w:val="32"/>
          <w:szCs w:val="32"/>
          <w:lang w:val="en-US" w:eastAsia="zh-CN"/>
        </w:rPr>
        <w:t>82</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0.07</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增</w:t>
      </w:r>
      <w:r>
        <w:rPr>
          <w:rFonts w:hint="eastAsia" w:ascii="TimesNewRoman" w:hAnsi="TimesNewRoman" w:eastAsia="仿宋_GB2312" w:cs="TimesNewRoman"/>
          <w:kern w:val="0"/>
          <w:sz w:val="32"/>
          <w:szCs w:val="32"/>
          <w:lang w:val="en-US" w:eastAsia="zh-CN"/>
        </w:rPr>
        <w:t>长9.33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rPr>
        <w:t>原因主要是人员调整。</w:t>
      </w:r>
    </w:p>
    <w:p>
      <w:pPr>
        <w:ind w:firstLine="640" w:firstLineChars="200"/>
        <w:rPr>
          <w:rFonts w:hint="eastAsia" w:ascii="TimesNewRoman" w:hAnsi="TimesNewRoman" w:eastAsia="仿宋_GB2312" w:cs="TimesNewRoman"/>
          <w:kern w:val="0"/>
          <w:sz w:val="32"/>
          <w:szCs w:val="32"/>
        </w:rPr>
      </w:pPr>
      <w:r>
        <w:rPr>
          <w:rFonts w:hint="default" w:ascii="TimesNewRoman" w:hAnsi="TimesNewRoman" w:eastAsia="仿宋_GB2312" w:cs="TimesNewRoman"/>
          <w:kern w:val="0"/>
          <w:sz w:val="32"/>
          <w:szCs w:val="32"/>
          <w:lang w:val="en"/>
        </w:rPr>
        <w:t>6</w:t>
      </w:r>
      <w:r>
        <w:rPr>
          <w:rFonts w:hint="eastAsia" w:ascii="TimesNewRoman" w:hAnsi="TimesNewRoman" w:eastAsia="仿宋_GB2312" w:cs="TimesNewRoman"/>
          <w:kern w:val="0"/>
          <w:sz w:val="32"/>
          <w:szCs w:val="32"/>
        </w:rPr>
        <w:t>.卫生健康支出（类）行政事业单位医疗（款）事业单位医疗（项）202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default" w:ascii="TimesNewRoman" w:hAnsi="TimesNewRoman" w:eastAsia="仿宋_GB2312" w:cs="TimesNewRoman"/>
          <w:kern w:val="0"/>
          <w:sz w:val="32"/>
          <w:szCs w:val="32"/>
          <w:lang w:val="en" w:eastAsia="zh-CN"/>
        </w:rPr>
        <w:t>8.44</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 w:eastAsia="zh-CN"/>
        </w:rPr>
        <w:t>减少</w:t>
      </w:r>
      <w:r>
        <w:rPr>
          <w:rFonts w:hint="default" w:ascii="TimesNewRoman" w:hAnsi="TimesNewRoman" w:eastAsia="仿宋_GB2312" w:cs="TimesNewRoman"/>
          <w:kern w:val="0"/>
          <w:sz w:val="32"/>
          <w:szCs w:val="32"/>
          <w:lang w:val="en" w:eastAsia="zh-CN"/>
        </w:rPr>
        <w:t>0.61</w:t>
      </w:r>
      <w:r>
        <w:rPr>
          <w:rFonts w:hint="eastAsia" w:ascii="TimesNewRoman" w:hAnsi="TimesNewRoman" w:eastAsia="仿宋_GB2312" w:cs="TimesNewRoman"/>
          <w:kern w:val="0"/>
          <w:sz w:val="32"/>
          <w:szCs w:val="32"/>
          <w:lang w:val="en" w:eastAsia="zh-CN"/>
        </w:rPr>
        <w:t>万</w:t>
      </w:r>
      <w:r>
        <w:rPr>
          <w:rFonts w:hint="eastAsia" w:ascii="TimesNewRoman" w:hAnsi="TimesNewRoman" w:eastAsia="仿宋_GB2312" w:cs="TimesNewRoman"/>
          <w:kern w:val="0"/>
          <w:sz w:val="32"/>
          <w:szCs w:val="32"/>
        </w:rPr>
        <w:t>元，</w:t>
      </w:r>
      <w:r>
        <w:rPr>
          <w:rFonts w:hint="eastAsia" w:ascii="TimesNewRoman" w:hAnsi="TimesNewRoman" w:eastAsia="仿宋_GB2312" w:cs="TimesNewRoman"/>
          <w:kern w:val="0"/>
          <w:sz w:val="32"/>
          <w:szCs w:val="32"/>
          <w:lang w:eastAsia="zh-CN"/>
        </w:rPr>
        <w:t>下降</w:t>
      </w:r>
      <w:r>
        <w:rPr>
          <w:rFonts w:hint="default" w:ascii="TimesNewRoman" w:hAnsi="TimesNewRoman" w:eastAsia="仿宋_GB2312" w:cs="TimesNewRoman"/>
          <w:kern w:val="0"/>
          <w:sz w:val="32"/>
          <w:szCs w:val="32"/>
          <w:lang w:val="en" w:eastAsia="zh-CN"/>
        </w:rPr>
        <w:t>6.74</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下降</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费率调整</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lang w:val="en-US" w:eastAsia="zh-CN"/>
        </w:rPr>
      </w:pPr>
      <w:r>
        <w:rPr>
          <w:rFonts w:hint="default" w:ascii="TimesNewRoman" w:hAnsi="TimesNewRoman" w:eastAsia="仿宋_GB2312" w:cs="TimesNewRoman"/>
          <w:kern w:val="0"/>
          <w:sz w:val="32"/>
          <w:szCs w:val="32"/>
          <w:lang w:val="en" w:eastAsia="zh-CN"/>
        </w:rPr>
        <w:t>7</w:t>
      </w:r>
      <w:r>
        <w:rPr>
          <w:rFonts w:hint="eastAsia" w:ascii="TimesNewRoman" w:hAnsi="TimesNewRoman" w:eastAsia="仿宋_GB2312" w:cs="TimesNewRoman"/>
          <w:kern w:val="0"/>
          <w:sz w:val="32"/>
          <w:szCs w:val="32"/>
          <w:lang w:val="en-US" w:eastAsia="zh-CN"/>
        </w:rPr>
        <w:t>.卫生健康支出（类）行政事业单位医疗（款）公务员医疗补助（项）2025年预算4.63万元，比2024年预算增加0.28万元，增长6.44%，增加原因主要是人员调整。</w:t>
      </w:r>
    </w:p>
    <w:p>
      <w:pPr>
        <w:ind w:firstLine="640" w:firstLineChars="200"/>
        <w:rPr>
          <w:rFonts w:hint="eastAsia" w:ascii="TimesNewRoman" w:hAnsi="TimesNewRoman" w:eastAsia="仿宋_GB2312" w:cs="TimesNewRoman"/>
          <w:kern w:val="0"/>
          <w:sz w:val="32"/>
          <w:szCs w:val="32"/>
          <w:lang w:val="en-US" w:eastAsia="zh-CN"/>
        </w:rPr>
      </w:pPr>
      <w:r>
        <w:rPr>
          <w:rFonts w:hint="default" w:ascii="TimesNewRoman" w:hAnsi="TimesNewRoman" w:eastAsia="仿宋_GB2312" w:cs="TimesNewRoman"/>
          <w:kern w:val="0"/>
          <w:sz w:val="32"/>
          <w:szCs w:val="32"/>
          <w:lang w:val="en" w:eastAsia="zh-CN"/>
        </w:rPr>
        <w:t>8</w:t>
      </w:r>
      <w:r>
        <w:rPr>
          <w:rFonts w:hint="eastAsia" w:ascii="TimesNewRoman" w:hAnsi="TimesNewRoman" w:eastAsia="仿宋_GB2312" w:cs="TimesNewRoman"/>
          <w:kern w:val="0"/>
          <w:sz w:val="32"/>
          <w:szCs w:val="32"/>
          <w:lang w:val="en-US" w:eastAsia="zh-CN"/>
        </w:rPr>
        <w:t>.城乡社区支出（类）城乡社区管理事务（款）一般行政管理事务（项）2025年预算264.68万元，与2024年预算增加12.72万元，增长5.04%。增加原因主要是人员调整。</w:t>
      </w:r>
    </w:p>
    <w:p>
      <w:pPr>
        <w:ind w:firstLine="640" w:firstLineChars="200"/>
        <w:rPr>
          <w:rFonts w:hint="eastAsia" w:ascii="TimesNewRoman" w:hAnsi="TimesNewRoman" w:eastAsia="仿宋_GB2312" w:cs="TimesNewRoman"/>
          <w:kern w:val="0"/>
          <w:sz w:val="32"/>
          <w:szCs w:val="32"/>
        </w:rPr>
      </w:pPr>
      <w:r>
        <w:rPr>
          <w:rFonts w:hint="default" w:ascii="TimesNewRoman" w:hAnsi="TimesNewRoman" w:eastAsia="仿宋_GB2312" w:cs="TimesNewRoman"/>
          <w:kern w:val="0"/>
          <w:sz w:val="32"/>
          <w:szCs w:val="32"/>
          <w:lang w:val="en"/>
        </w:rPr>
        <w:t>9</w:t>
      </w:r>
      <w:r>
        <w:rPr>
          <w:rFonts w:hint="eastAsia" w:ascii="TimesNewRoman" w:hAnsi="TimesNewRoman" w:eastAsia="仿宋_GB2312" w:cs="TimesNewRoman"/>
          <w:kern w:val="0"/>
          <w:sz w:val="32"/>
          <w:szCs w:val="32"/>
        </w:rPr>
        <w:t>.住房保障支出（类）住房改革支出（款）住房公积金（项）202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年预算2</w:t>
      </w:r>
      <w:r>
        <w:rPr>
          <w:rFonts w:hint="eastAsia" w:ascii="TimesNewRoman" w:hAnsi="TimesNewRoman" w:eastAsia="仿宋_GB2312" w:cs="TimesNewRoman"/>
          <w:kern w:val="0"/>
          <w:sz w:val="32"/>
          <w:szCs w:val="32"/>
          <w:lang w:val="en-US" w:eastAsia="zh-CN"/>
        </w:rPr>
        <w:t>4.47</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1.79</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增</w:t>
      </w:r>
      <w:r>
        <w:rPr>
          <w:rFonts w:hint="eastAsia" w:ascii="TimesNewRoman" w:hAnsi="TimesNewRoman" w:eastAsia="仿宋_GB2312" w:cs="TimesNewRoman"/>
          <w:kern w:val="0"/>
          <w:sz w:val="32"/>
          <w:szCs w:val="32"/>
          <w:lang w:val="en-US" w:eastAsia="zh-CN"/>
        </w:rPr>
        <w:t>长7.9</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rPr>
        <w:t>原因主要是人员调整。</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default" w:ascii="TimesNewRoman" w:hAnsi="TimesNewRoman" w:eastAsia="仿宋_GB2312" w:cs="TimesNewRoman"/>
          <w:kern w:val="0"/>
          <w:sz w:val="32"/>
          <w:szCs w:val="32"/>
          <w:lang w:val="en"/>
        </w:rPr>
        <w:t>0</w:t>
      </w:r>
      <w:r>
        <w:rPr>
          <w:rFonts w:hint="eastAsia" w:ascii="TimesNewRoman" w:hAnsi="TimesNewRoman" w:eastAsia="仿宋_GB2312" w:cs="TimesNewRoman"/>
          <w:kern w:val="0"/>
          <w:sz w:val="32"/>
          <w:szCs w:val="32"/>
        </w:rPr>
        <w:t>.住房保障支出（类）城乡社区住宅（款）住房公积金管理（项）202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10.19</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0.74</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7.83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rPr>
        <w:t>原因主要是人员调整。</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淮北市房屋征收安置中心2025年一般公共预算基本支出</w:t>
      </w:r>
      <w:r>
        <w:rPr>
          <w:rFonts w:hint="eastAsia" w:ascii="TimesNewRoman" w:hAnsi="TimesNewRoman" w:eastAsia="仿宋_GB2312" w:cs="TimesNewRoman"/>
          <w:kern w:val="0"/>
          <w:sz w:val="32"/>
          <w:szCs w:val="32"/>
          <w:lang w:val="en-US" w:eastAsia="zh-CN"/>
        </w:rPr>
        <w:t>308.35</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288</w:t>
      </w:r>
      <w:r>
        <w:rPr>
          <w:rFonts w:hint="eastAsia" w:ascii="TimesNewRoman" w:hAnsi="TimesNewRoman" w:eastAsia="仿宋_GB2312" w:cs="TimesNewRoman"/>
          <w:kern w:val="0"/>
          <w:sz w:val="32"/>
          <w:szCs w:val="32"/>
        </w:rPr>
        <w:t>万元，公用经</w:t>
      </w:r>
      <w:r>
        <w:rPr>
          <w:rFonts w:hint="eastAsia" w:ascii="TimesNewRoman" w:hAnsi="TimesNewRoman" w:eastAsia="仿宋_GB2312" w:cs="TimesNewRoman"/>
          <w:kern w:val="0"/>
          <w:sz w:val="32"/>
          <w:szCs w:val="32"/>
          <w:lang w:val="en-US" w:eastAsia="zh-CN"/>
        </w:rPr>
        <w:t>20.35</w:t>
      </w:r>
      <w:r>
        <w:rPr>
          <w:rFonts w:hint="eastAsia" w:ascii="TimesNewRoman" w:hAnsi="TimesNewRoman" w:eastAsia="仿宋_GB2312" w:cs="TimesNewRoman"/>
          <w:kern w:val="0"/>
          <w:sz w:val="32"/>
          <w:szCs w:val="32"/>
        </w:rPr>
        <w:t>万元。</w:t>
      </w:r>
    </w:p>
    <w:p>
      <w:pPr>
        <w:ind w:firstLine="642"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w:t>
      </w:r>
      <w:r>
        <w:rPr>
          <w:rFonts w:hint="eastAsia" w:ascii="TimesNewRoman" w:hAnsi="TimesNewRoman" w:eastAsia="仿宋_GB2312" w:cs="TimesNewRoman"/>
          <w:b/>
          <w:kern w:val="0"/>
          <w:sz w:val="32"/>
          <w:szCs w:val="32"/>
          <w:lang w:eastAsia="zh-CN"/>
        </w:rPr>
        <w:t>一</w:t>
      </w:r>
      <w:r>
        <w:rPr>
          <w:rFonts w:hint="eastAsia" w:ascii="TimesNewRoman" w:hAnsi="TimesNewRoman" w:eastAsia="仿宋_GB2312" w:cs="TimesNewRoman"/>
          <w:b/>
          <w:kern w:val="0"/>
          <w:sz w:val="32"/>
          <w:szCs w:val="32"/>
        </w:rPr>
        <w:t>）人员经费</w:t>
      </w:r>
      <w:r>
        <w:rPr>
          <w:rFonts w:hint="eastAsia" w:ascii="TimesNewRoman" w:hAnsi="TimesNewRoman" w:eastAsia="仿宋_GB2312" w:cs="TimesNewRoman"/>
          <w:b/>
          <w:kern w:val="0"/>
          <w:sz w:val="32"/>
          <w:szCs w:val="32"/>
          <w:lang w:val="en-US" w:eastAsia="zh-CN"/>
        </w:rPr>
        <w:t>288</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基本工资、津贴补贴</w:t>
      </w:r>
      <w:r>
        <w:rPr>
          <w:rFonts w:hint="eastAsia" w:ascii="TimesNewRoman" w:hAnsi="TimesNewRoman" w:eastAsia="仿宋_GB2312" w:cs="TimesNewRoman"/>
          <w:kern w:val="0"/>
          <w:sz w:val="32"/>
          <w:szCs w:val="32"/>
          <w:lang w:val="en-US" w:eastAsia="zh-CN"/>
        </w:rPr>
        <w:t>16.30万元</w:t>
      </w:r>
      <w:r>
        <w:rPr>
          <w:rFonts w:hint="eastAsia" w:ascii="TimesNewRoman" w:hAnsi="TimesNewRoman" w:eastAsia="仿宋_GB2312" w:cs="TimesNewRoman"/>
          <w:kern w:val="0"/>
          <w:sz w:val="32"/>
          <w:szCs w:val="32"/>
        </w:rPr>
        <w:t>、奖金、绩效工资、机关事业单位基本养老保险费、职业年金缴费、职工基本医疗保险缴费、公务员医疗补助缴费、其他社会保障缴费、住房公积金、</w:t>
      </w:r>
      <w:r>
        <w:rPr>
          <w:rFonts w:hint="eastAsia" w:ascii="TimesNewRoman" w:hAnsi="TimesNewRoman" w:eastAsia="仿宋_GB2312" w:cs="TimesNewRoman"/>
          <w:kern w:val="0"/>
          <w:sz w:val="32"/>
          <w:szCs w:val="32"/>
          <w:lang w:eastAsia="zh-CN"/>
        </w:rPr>
        <w:t>其他工资福利支出</w:t>
      </w:r>
      <w:r>
        <w:rPr>
          <w:rFonts w:hint="eastAsia"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lang w:eastAsia="zh-CN"/>
        </w:rPr>
        <w:t>办公费</w:t>
      </w:r>
      <w:r>
        <w:rPr>
          <w:rFonts w:hint="eastAsia" w:ascii="TimesNewRoman" w:hAnsi="TimesNewRoman" w:eastAsia="仿宋_GB2312" w:cs="TimesNewRoman"/>
          <w:kern w:val="0"/>
          <w:sz w:val="32"/>
          <w:szCs w:val="32"/>
          <w:lang w:val="en-US" w:eastAsia="zh-CN"/>
        </w:rPr>
        <w:t>、工会经费、福利费、</w:t>
      </w:r>
      <w:r>
        <w:rPr>
          <w:rFonts w:hint="eastAsia" w:ascii="TimesNewRoman" w:hAnsi="TimesNewRoman" w:eastAsia="仿宋_GB2312" w:cs="TimesNewRoman"/>
          <w:kern w:val="0"/>
          <w:sz w:val="32"/>
          <w:szCs w:val="32"/>
          <w:lang w:eastAsia="zh-CN"/>
        </w:rPr>
        <w:t>其他商品服务支出</w:t>
      </w:r>
      <w:r>
        <w:rPr>
          <w:rFonts w:hint="eastAsia" w:ascii="TimesNewRoman" w:hAnsi="TimesNewRoman" w:eastAsia="仿宋_GB2312" w:cs="TimesNewRoman"/>
          <w:kern w:val="0"/>
          <w:sz w:val="32"/>
          <w:szCs w:val="32"/>
          <w:lang w:val="en-US" w:eastAsia="zh-CN"/>
        </w:rPr>
        <w:t>、退休费、医疗费补助1.11万元、奖励金、</w:t>
      </w:r>
      <w:r>
        <w:rPr>
          <w:rFonts w:hint="eastAsia" w:ascii="TimesNewRoman" w:hAnsi="TimesNewRoman" w:eastAsia="仿宋_GB2312" w:cs="TimesNewRoman"/>
          <w:kern w:val="0"/>
          <w:sz w:val="32"/>
          <w:szCs w:val="32"/>
        </w:rPr>
        <w:t>其他</w:t>
      </w:r>
      <w:r>
        <w:rPr>
          <w:rFonts w:hint="eastAsia" w:ascii="TimesNewRoman" w:hAnsi="TimesNewRoman" w:eastAsia="仿宋_GB2312" w:cs="TimesNewRoman"/>
          <w:kern w:val="0"/>
          <w:sz w:val="32"/>
          <w:szCs w:val="32"/>
          <w:lang w:eastAsia="zh-CN"/>
        </w:rPr>
        <w:t>对</w:t>
      </w:r>
      <w:r>
        <w:rPr>
          <w:rFonts w:hint="eastAsia" w:ascii="TimesNewRoman" w:hAnsi="TimesNewRoman" w:eastAsia="仿宋_GB2312" w:cs="TimesNewRoman"/>
          <w:kern w:val="0"/>
          <w:sz w:val="32"/>
          <w:szCs w:val="32"/>
        </w:rPr>
        <w:t>个人和家庭的补助。</w:t>
      </w:r>
    </w:p>
    <w:p>
      <w:pPr>
        <w:numPr>
          <w:ilvl w:val="0"/>
          <w:numId w:val="0"/>
        </w:numPr>
        <w:ind w:firstLine="642"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20.35</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主要包括：其他交通费用、其他商品服务支出。</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淮北市房屋征收安置中心202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年没有政府性基金预算拨款收入，也没有使用政府性基金预算拨款安排的支出。</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淮北市房屋征收安置中心202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年没有国有资本经营预算拨款收入，也没有使用国有资本经营预算拨款安排的支出。</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淮北市房屋征收安置中心202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年预算共安排项目支出</w:t>
      </w:r>
      <w:r>
        <w:rPr>
          <w:rFonts w:hint="eastAsia" w:ascii="TimesNewRoman" w:hAnsi="TimesNewRoman" w:eastAsia="仿宋_GB2312" w:cs="TimesNewRoman"/>
          <w:kern w:val="0"/>
          <w:sz w:val="32"/>
          <w:szCs w:val="32"/>
          <w:lang w:val="en-US" w:eastAsia="zh-CN"/>
        </w:rPr>
        <w:t>370.75</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减少430.72</w:t>
      </w:r>
      <w:r>
        <w:rPr>
          <w:rFonts w:hint="eastAsia" w:ascii="TimesNewRoman" w:hAnsi="TimesNewRoman" w:eastAsia="仿宋_GB2312" w:cs="TimesNewRoman"/>
          <w:kern w:val="0"/>
          <w:sz w:val="32"/>
          <w:szCs w:val="32"/>
        </w:rPr>
        <w:t>万元，下降116%，</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rPr>
        <w:t>原因主要是朱庄矿安置房费用</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370.75</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370.75</w:t>
      </w:r>
      <w:r>
        <w:rPr>
          <w:rFonts w:hint="eastAsia" w:ascii="TimesNewRoman" w:hAnsi="TimesNewRoman" w:eastAsia="仿宋_GB2312" w:cs="TimesNewRoman"/>
          <w:kern w:val="0"/>
          <w:sz w:val="32"/>
          <w:szCs w:val="32"/>
        </w:rPr>
        <w:t>万元，政府性基金预算拨款安排0万元）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财政专户管理资金安排0万元。</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淮北市房屋征收安置中心202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年没有使用一般公共预算拨款、政府性基金预算拨款、国有资本经营预算拨款、财政专户管理资金和单位资金安排的政府采购支出。</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淮北市房屋征收安置中心2025年没有安排政府购买服务支出。</w:t>
      </w:r>
    </w:p>
    <w:p>
      <w:pPr>
        <w:pStyle w:val="6"/>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pPr>
        <w:pStyle w:val="6"/>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淮北市房屋征收安置中心2025</w:t>
      </w:r>
      <w:r>
        <w:rPr>
          <w:rFonts w:ascii="TimesNewRoman" w:hAnsi="TimesNewRoman" w:eastAsia="仿宋_GB2312" w:cs="TimesNewRoman"/>
          <w:sz w:val="32"/>
          <w:szCs w:val="32"/>
        </w:rPr>
        <w:t>年没有安排通用资产配置支出。</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w:t>
      </w:r>
      <w:r>
        <w:rPr>
          <w:rFonts w:hint="eastAsia" w:ascii="TimesNewRoman" w:hAnsi="TimesNewRoman" w:eastAsia="黑体" w:cs="TimesNewRoman"/>
          <w:bCs/>
          <w:sz w:val="32"/>
          <w:szCs w:val="32"/>
          <w:lang w:eastAsia="zh-CN"/>
        </w:rPr>
        <w:t>三</w:t>
      </w:r>
      <w:r>
        <w:rPr>
          <w:rFonts w:hint="eastAsia" w:ascii="TimesNewRoman" w:hAnsi="TimesNewRoman" w:eastAsia="黑体" w:cs="TimesNewRoman"/>
          <w:bCs/>
          <w:sz w:val="32"/>
          <w:szCs w:val="32"/>
        </w:rPr>
        <w:t>、其他重要事项情况说明</w:t>
      </w:r>
    </w:p>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1、“征收工作经费”项目。</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（1）项目概述。征收工作中，需支付单位相关运行费，组织协调相关单位召开协调会、交通费、办公费及办公楼运行水费、电费、电话费等。</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（2）立项依据。根据《国有土地上房屋征收与补偿条例》要求。</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（3）实施主体。淮北市房屋征收安置中心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（4）起止时间。2025年1-12月</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（5）项目内容。在征收项目推进过程中，需组织风险评估，方案论证、培训等发生的相关费用。征收现场调度、方案编制及入户调查测量等相关费用。办公楼运行及单位通信网络等费用。全年单位工作经费。</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w:t>
      </w:r>
      <w:r>
        <w:rPr>
          <w:rFonts w:hint="default" w:ascii="TimesNewRoman" w:hAnsi="TimesNewRoman" w:eastAsia="仿宋_GB2312" w:cs="TimesNewRoman"/>
          <w:kern w:val="0"/>
          <w:sz w:val="32"/>
          <w:szCs w:val="32"/>
          <w:lang w:val="en" w:eastAsia="zh-CN"/>
        </w:rPr>
        <w:t>2025</w:t>
      </w:r>
      <w:r>
        <w:rPr>
          <w:rFonts w:hint="eastAsia" w:ascii="TimesNewRoman" w:hAnsi="TimesNewRoman" w:eastAsia="仿宋_GB2312" w:cs="TimesNewRoman"/>
          <w:kern w:val="0"/>
          <w:sz w:val="32"/>
          <w:szCs w:val="32"/>
          <w:lang w:val="en" w:eastAsia="zh-CN"/>
        </w:rPr>
        <w:t>年一般公共预算安</w:t>
      </w:r>
      <w:bookmarkStart w:id="0" w:name="_GoBack"/>
      <w:bookmarkEnd w:id="0"/>
      <w:r>
        <w:rPr>
          <w:rFonts w:hint="eastAsia" w:ascii="TimesNewRoman" w:hAnsi="TimesNewRoman" w:eastAsia="仿宋_GB2312" w:cs="TimesNewRoman"/>
          <w:kern w:val="0"/>
          <w:sz w:val="32"/>
          <w:szCs w:val="32"/>
          <w:lang w:val="en" w:eastAsia="zh-CN"/>
        </w:rPr>
        <w:t>排</w:t>
      </w:r>
      <w:r>
        <w:rPr>
          <w:rFonts w:hint="eastAsia" w:ascii="TimesNewRoman" w:hAnsi="TimesNewRoman" w:eastAsia="仿宋_GB2312" w:cs="TimesNewRoman"/>
          <w:kern w:val="0"/>
          <w:sz w:val="32"/>
          <w:szCs w:val="32"/>
          <w:lang w:val="en-US" w:eastAsia="zh-CN"/>
        </w:rPr>
        <w:t>53.4万元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020" w:type="dxa"/>
            <w:gridSpan w:val="7"/>
            <w:tcBorders>
              <w:top w:val="nil"/>
              <w:left w:val="nil"/>
              <w:right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征收工作经费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kern w:val="0"/>
                <w:sz w:val="20"/>
                <w:szCs w:val="20"/>
              </w:rPr>
              <w:t>[266]淮北市住房和城乡建设局</w:t>
            </w:r>
          </w:p>
        </w:tc>
        <w:tc>
          <w:tcPr>
            <w:tcW w:w="1848" w:type="dxa"/>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center"/>
              <w:rPr>
                <w:rFonts w:hint="eastAsia" w:ascii="宋体" w:hAnsi="宋体" w:eastAsia="宋体" w:cs="宋体"/>
                <w:sz w:val="20"/>
                <w:szCs w:val="20"/>
                <w:lang w:eastAsia="zh-CN"/>
              </w:rPr>
            </w:pPr>
            <w:r>
              <w:rPr>
                <w:rFonts w:hint="eastAsia" w:ascii="宋体" w:hAnsi="宋体" w:cs="宋体"/>
                <w:sz w:val="20"/>
                <w:szCs w:val="20"/>
                <w:lang w:eastAsia="zh-CN"/>
              </w:rPr>
              <w:t>淮北</w:t>
            </w:r>
            <w:r>
              <w:rPr>
                <w:rFonts w:hint="eastAsia" w:ascii="宋体" w:hAnsi="宋体" w:eastAsia="宋体" w:cs="宋体"/>
                <w:sz w:val="20"/>
                <w:szCs w:val="20"/>
                <w:lang w:eastAsia="zh-CN"/>
              </w:rPr>
              <w:t>市房屋征收安置中心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hAnsi="宋体" w:eastAsia="宋体" w:cs="宋体"/>
                <w:sz w:val="20"/>
                <w:szCs w:val="20"/>
                <w:lang w:eastAsia="zh-CN"/>
              </w:rPr>
            </w:pPr>
            <w:r>
              <w:rPr>
                <w:rFonts w:hint="eastAsia" w:ascii="宋体" w:cs="宋体"/>
                <w:sz w:val="20"/>
                <w:lang w:val="en-US" w:eastAsia="zh-CN"/>
              </w:rPr>
              <w:t>本级项目</w:t>
            </w:r>
          </w:p>
        </w:tc>
        <w:tc>
          <w:tcPr>
            <w:tcW w:w="1848" w:type="dxa"/>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ascii="宋体" w:hAnsi="宋体" w:eastAsia="宋体" w:cs="宋体"/>
                <w:sz w:val="20"/>
                <w:szCs w:val="20"/>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eastAsia" w:ascii="宋体" w:hAnsi="宋体" w:eastAsia="宋体" w:cs="宋体"/>
                <w:sz w:val="20"/>
                <w:szCs w:val="20"/>
              </w:rPr>
            </w:pP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eastAsia" w:ascii="宋体" w:hAnsi="宋体" w:eastAsia="宋体" w:cs="宋体"/>
                <w:sz w:val="20"/>
                <w:szCs w:val="20"/>
              </w:rPr>
            </w:pP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eastAsia" w:ascii="宋体" w:hAnsi="宋体" w:eastAsia="宋体" w:cs="宋体"/>
                <w:sz w:val="20"/>
                <w:szCs w:val="20"/>
              </w:rPr>
            </w:pP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hint="eastAsia" w:ascii="宋体" w:hAnsi="宋体" w:eastAsia="宋体" w:cs="宋体"/>
                <w:sz w:val="20"/>
                <w:szCs w:val="20"/>
              </w:rPr>
            </w:pPr>
            <w:r>
              <w:rPr>
                <w:rFonts w:hint="eastAsia" w:ascii="宋体" w:hAnsi="宋体" w:eastAsia="宋体" w:cs="宋体"/>
                <w:b w:val="0"/>
                <w:i w:val="0"/>
                <w:caps w:val="0"/>
                <w:spacing w:val="0"/>
                <w:w w:val="100"/>
                <w:sz w:val="20"/>
                <w:szCs w:val="20"/>
              </w:rPr>
              <w:t>目标1：</w:t>
            </w:r>
            <w:r>
              <w:rPr>
                <w:rFonts w:hint="eastAsia" w:ascii="宋体" w:hAnsi="宋体" w:eastAsia="宋体" w:cs="宋体"/>
                <w:b w:val="0"/>
                <w:i w:val="0"/>
                <w:caps w:val="0"/>
                <w:spacing w:val="0"/>
                <w:w w:val="100"/>
                <w:sz w:val="20"/>
                <w:szCs w:val="20"/>
                <w:lang w:eastAsia="zh-CN"/>
              </w:rPr>
              <w:t>全年预算</w:t>
            </w:r>
            <w:r>
              <w:rPr>
                <w:rFonts w:hint="eastAsia" w:ascii="宋体" w:hAnsi="宋体" w:eastAsia="宋体" w:cs="宋体"/>
                <w:b w:val="0"/>
                <w:i w:val="0"/>
                <w:caps w:val="0"/>
                <w:spacing w:val="0"/>
                <w:w w:val="100"/>
                <w:sz w:val="20"/>
                <w:szCs w:val="20"/>
                <w:lang w:val="en-US" w:eastAsia="zh-CN"/>
              </w:rPr>
              <w:t>53.4万元，预计12月之前完成全年目标，执行率100%</w:t>
            </w:r>
            <w:r>
              <w:rPr>
                <w:rFonts w:hint="eastAsia" w:ascii="宋体" w:hAnsi="宋体" w:eastAsia="宋体" w:cs="宋体"/>
                <w:b w:val="0"/>
                <w:i w:val="0"/>
                <w:caps w:val="0"/>
                <w:spacing w:val="0"/>
                <w:w w:val="100"/>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restart"/>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0"/>
                <w:szCs w:val="20"/>
              </w:rPr>
            </w:pPr>
            <w:r>
              <w:rPr>
                <w:rFonts w:hint="eastAsia" w:ascii="宋体" w:hAnsi="宋体" w:eastAsia="宋体" w:cs="宋体"/>
                <w:b w:val="0"/>
                <w:i w:val="0"/>
                <w:caps w:val="0"/>
                <w:spacing w:val="0"/>
                <w:w w:val="100"/>
                <w:sz w:val="20"/>
                <w:szCs w:val="20"/>
              </w:rPr>
              <w:t>数量</w:t>
            </w:r>
          </w:p>
          <w:p>
            <w:pPr>
              <w:snapToGrid/>
              <w:spacing w:before="0" w:beforeAutospacing="0" w:after="0" w:afterAutospacing="0" w:line="240" w:lineRule="auto"/>
              <w:jc w:val="center"/>
              <w:textAlignment w:val="baseline"/>
              <w:rPr>
                <w:rFonts w:hint="eastAsia" w:ascii="宋体" w:hAnsi="宋体" w:eastAsia="宋体" w:cs="宋体"/>
                <w:sz w:val="20"/>
                <w:szCs w:val="20"/>
              </w:rPr>
            </w:pPr>
            <w:r>
              <w:rPr>
                <w:rFonts w:hint="eastAsia" w:ascii="宋体" w:hAnsi="宋体" w:eastAsia="宋体" w:cs="宋体"/>
                <w:b w:val="0"/>
                <w:i w:val="0"/>
                <w:caps w:val="0"/>
                <w:spacing w:val="0"/>
                <w:w w:val="100"/>
                <w:sz w:val="20"/>
                <w:szCs w:val="20"/>
              </w:rPr>
              <w:t>指标</w:t>
            </w:r>
          </w:p>
        </w:tc>
        <w:tc>
          <w:tcPr>
            <w:tcW w:w="2872" w:type="dxa"/>
            <w:tcBorders>
              <w:tl2br w:val="nil"/>
              <w:tr2bl w:val="nil"/>
            </w:tcBorders>
            <w:noWrap w:val="0"/>
            <w:vAlign w:val="center"/>
          </w:tcPr>
          <w:p>
            <w:pPr>
              <w:snapToGrid/>
              <w:spacing w:before="0" w:beforeAutospacing="0" w:after="0" w:afterAutospacing="0" w:line="240" w:lineRule="auto"/>
              <w:jc w:val="both"/>
              <w:textAlignment w:val="baseline"/>
              <w:rPr>
                <w:rFonts w:hint="eastAsia" w:ascii="宋体" w:hAnsi="宋体" w:eastAsia="宋体" w:cs="宋体"/>
                <w:sz w:val="20"/>
                <w:szCs w:val="20"/>
              </w:rPr>
            </w:pPr>
            <w:r>
              <w:rPr>
                <w:rFonts w:hint="eastAsia" w:ascii="宋体" w:hAnsi="宋体" w:eastAsia="宋体" w:cs="宋体"/>
                <w:b w:val="0"/>
                <w:i w:val="0"/>
                <w:caps w:val="0"/>
                <w:spacing w:val="0"/>
                <w:w w:val="100"/>
                <w:sz w:val="20"/>
                <w:szCs w:val="20"/>
              </w:rPr>
              <w:t xml:space="preserve"> </w:t>
            </w:r>
            <w:r>
              <w:rPr>
                <w:rFonts w:hint="eastAsia" w:ascii="宋体" w:hAnsi="宋体" w:eastAsia="宋体" w:cs="宋体"/>
                <w:b w:val="0"/>
                <w:i w:val="0"/>
                <w:caps w:val="0"/>
                <w:spacing w:val="0"/>
                <w:w w:val="100"/>
                <w:sz w:val="20"/>
                <w:szCs w:val="20"/>
                <w:lang w:eastAsia="zh-CN"/>
              </w:rPr>
              <w:t>全年预算数</w:t>
            </w:r>
          </w:p>
        </w:tc>
        <w:tc>
          <w:tcPr>
            <w:tcW w:w="4228" w:type="dxa"/>
            <w:gridSpan w:val="2"/>
            <w:tcBorders>
              <w:tl2br w:val="nil"/>
              <w:tr2bl w:val="nil"/>
            </w:tcBorders>
            <w:noWrap w:val="0"/>
            <w:vAlign w:val="center"/>
          </w:tcPr>
          <w:p>
            <w:pPr>
              <w:snapToGrid/>
              <w:spacing w:before="0" w:beforeAutospacing="0" w:after="0" w:afterAutospacing="0" w:line="240" w:lineRule="auto"/>
              <w:jc w:val="center"/>
              <w:textAlignment w:val="baseline"/>
              <w:rPr>
                <w:rFonts w:hint="eastAsia" w:ascii="宋体" w:hAnsi="宋体" w:eastAsia="宋体" w:cs="宋体"/>
                <w:sz w:val="20"/>
                <w:szCs w:val="20"/>
              </w:rPr>
            </w:pPr>
            <w:r>
              <w:rPr>
                <w:rFonts w:hint="eastAsia" w:ascii="宋体" w:hAnsi="宋体" w:eastAsia="宋体" w:cs="宋体"/>
                <w:b w:val="0"/>
                <w:i w:val="0"/>
                <w:caps w:val="0"/>
                <w:spacing w:val="0"/>
                <w:w w:val="100"/>
                <w:sz w:val="20"/>
                <w:szCs w:val="20"/>
                <w:lang w:val="en-US" w:eastAsia="zh-CN"/>
              </w:rPr>
              <w:t>53.4万</w:t>
            </w:r>
            <w:r>
              <w:rPr>
                <w:rFonts w:hint="eastAsia" w:ascii="宋体" w:hAnsi="宋体" w:cs="宋体"/>
                <w:b w:val="0"/>
                <w:i w:val="0"/>
                <w:caps w:val="0"/>
                <w:spacing w:val="0"/>
                <w:w w:val="100"/>
                <w:sz w:val="20"/>
                <w:szCs w:val="20"/>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szCs w:val="20"/>
                <w:lang w:eastAsia="zh-CN"/>
              </w:rPr>
            </w:pPr>
            <w:r>
              <w:rPr>
                <w:rFonts w:hint="eastAsia" w:ascii="宋体" w:hAnsi="宋体" w:eastAsia="宋体" w:cs="宋体"/>
                <w:color w:val="000000"/>
                <w:kern w:val="0"/>
                <w:sz w:val="20"/>
                <w:szCs w:val="20"/>
                <w:lang w:eastAsia="zh-CN"/>
              </w:rPr>
              <w:t>正常业务</w:t>
            </w:r>
          </w:p>
        </w:tc>
        <w:tc>
          <w:tcPr>
            <w:tcW w:w="4228"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color w:val="000000"/>
                <w:kern w:val="0"/>
                <w:sz w:val="20"/>
                <w:szCs w:val="20"/>
                <w:lang w:eastAsia="zh-CN"/>
              </w:rPr>
              <w:t>按照规定认真核算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b w:val="0"/>
                <w:i w:val="0"/>
                <w:caps w:val="0"/>
                <w:spacing w:val="0"/>
                <w:w w:val="100"/>
                <w:sz w:val="20"/>
                <w:szCs w:val="20"/>
                <w:lang w:eastAsia="zh-CN"/>
              </w:rPr>
              <w:t>完成预期目标时间</w:t>
            </w:r>
          </w:p>
        </w:tc>
        <w:tc>
          <w:tcPr>
            <w:tcW w:w="4228"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b w:val="0"/>
                <w:i w:val="0"/>
                <w:caps w:val="0"/>
                <w:spacing w:val="0"/>
                <w:w w:val="100"/>
                <w:sz w:val="20"/>
                <w:szCs w:val="20"/>
                <w:lang w:eastAsia="zh-CN"/>
              </w:rPr>
              <w:t>计划</w:t>
            </w:r>
            <w:r>
              <w:rPr>
                <w:rFonts w:hint="eastAsia" w:ascii="宋体" w:hAnsi="宋体" w:eastAsia="宋体" w:cs="宋体"/>
                <w:b w:val="0"/>
                <w:i w:val="0"/>
                <w:caps w:val="0"/>
                <w:spacing w:val="0"/>
                <w:w w:val="100"/>
                <w:sz w:val="20"/>
                <w:szCs w:val="20"/>
                <w:lang w:val="en-US" w:eastAsia="zh-CN"/>
              </w:rPr>
              <w:t>2025年12月之前完成预期目标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snapToGrid/>
              <w:spacing w:before="0" w:beforeAutospacing="0" w:after="0" w:afterAutospacing="0" w:line="240" w:lineRule="auto"/>
              <w:jc w:val="both"/>
              <w:textAlignment w:val="baseline"/>
              <w:rPr>
                <w:rFonts w:hint="eastAsia" w:ascii="宋体" w:hAnsi="宋体" w:eastAsia="宋体" w:cs="宋体"/>
                <w:b w:val="0"/>
                <w:i w:val="0"/>
                <w:caps w:val="0"/>
                <w:spacing w:val="0"/>
                <w:w w:val="100"/>
                <w:kern w:val="2"/>
                <w:sz w:val="20"/>
                <w:szCs w:val="20"/>
                <w:lang w:val="en-US" w:eastAsia="zh-CN" w:bidi="ar-SA"/>
              </w:rPr>
            </w:pPr>
            <w:r>
              <w:rPr>
                <w:rFonts w:hint="eastAsia" w:ascii="宋体" w:hAnsi="宋体" w:eastAsia="宋体" w:cs="宋体"/>
                <w:b w:val="0"/>
                <w:i w:val="0"/>
                <w:caps w:val="0"/>
                <w:spacing w:val="0"/>
                <w:w w:val="100"/>
                <w:sz w:val="20"/>
                <w:szCs w:val="20"/>
                <w:lang w:eastAsia="zh-CN"/>
              </w:rPr>
              <w:t>完成预期</w:t>
            </w:r>
          </w:p>
        </w:tc>
        <w:tc>
          <w:tcPr>
            <w:tcW w:w="4228" w:type="dxa"/>
            <w:gridSpan w:val="2"/>
            <w:tcBorders>
              <w:tl2br w:val="nil"/>
              <w:tr2bl w:val="nil"/>
            </w:tcBorders>
            <w:noWrap w:val="0"/>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完成预期目标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restart"/>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b w:val="0"/>
                <w:i w:val="0"/>
                <w:caps w:val="0"/>
                <w:spacing w:val="0"/>
                <w:w w:val="100"/>
                <w:sz w:val="20"/>
                <w:szCs w:val="20"/>
                <w:lang w:eastAsia="zh-CN"/>
              </w:rPr>
              <w:t>项目完成间接产生经济效益</w:t>
            </w:r>
          </w:p>
        </w:tc>
        <w:tc>
          <w:tcPr>
            <w:tcW w:w="4228"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b w:val="0"/>
                <w:i w:val="0"/>
                <w:caps w:val="0"/>
                <w:spacing w:val="0"/>
                <w:w w:val="100"/>
                <w:sz w:val="20"/>
                <w:szCs w:val="20"/>
                <w:lang w:eastAsia="zh-CN"/>
              </w:rPr>
              <w:t>计划于</w:t>
            </w:r>
            <w:r>
              <w:rPr>
                <w:rFonts w:hint="eastAsia" w:ascii="宋体" w:hAnsi="宋体" w:eastAsia="宋体" w:cs="宋体"/>
                <w:b w:val="0"/>
                <w:i w:val="0"/>
                <w:caps w:val="0"/>
                <w:spacing w:val="0"/>
                <w:w w:val="100"/>
                <w:sz w:val="20"/>
                <w:szCs w:val="20"/>
                <w:lang w:val="en-US" w:eastAsia="zh-CN"/>
              </w:rPr>
              <w:t>2025年12月之前完成预期目标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b w:val="0"/>
                <w:i w:val="0"/>
                <w:caps w:val="0"/>
                <w:spacing w:val="0"/>
                <w:w w:val="100"/>
                <w:sz w:val="20"/>
                <w:szCs w:val="20"/>
                <w:lang w:eastAsia="zh-CN"/>
              </w:rPr>
              <w:t>改善工作条件，提高工作效率</w:t>
            </w:r>
          </w:p>
        </w:tc>
        <w:tc>
          <w:tcPr>
            <w:tcW w:w="4228" w:type="dxa"/>
            <w:gridSpan w:val="2"/>
            <w:tcBorders>
              <w:tl2br w:val="nil"/>
              <w:tr2bl w:val="nil"/>
            </w:tcBorders>
            <w:noWrap w:val="0"/>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提高工作效率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b w:val="0"/>
                <w:i w:val="0"/>
                <w:caps w:val="0"/>
                <w:spacing w:val="0"/>
                <w:w w:val="100"/>
                <w:sz w:val="20"/>
                <w:szCs w:val="20"/>
                <w:lang w:eastAsia="zh-CN"/>
              </w:rPr>
              <w:t>维护社会稳定</w:t>
            </w:r>
          </w:p>
        </w:tc>
        <w:tc>
          <w:tcPr>
            <w:tcW w:w="4228"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b w:val="0"/>
                <w:i w:val="0"/>
                <w:caps w:val="0"/>
                <w:spacing w:val="0"/>
                <w:w w:val="100"/>
                <w:sz w:val="20"/>
                <w:szCs w:val="20"/>
                <w:lang w:eastAsia="zh-CN"/>
              </w:rPr>
              <w:t>降低上访率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szCs w:val="20"/>
              </w:rPr>
            </w:pPr>
            <w:r>
              <w:rPr>
                <w:rFonts w:hint="eastAsia" w:ascii="宋体" w:hAnsi="宋体" w:eastAsia="宋体" w:cs="宋体"/>
                <w:sz w:val="20"/>
                <w:szCs w:val="20"/>
              </w:rPr>
              <w:t>可持续影响指标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szCs w:val="20"/>
                <w:lang w:eastAsia="zh-CN"/>
              </w:rPr>
            </w:pPr>
            <w:r>
              <w:rPr>
                <w:rFonts w:hint="eastAsia" w:ascii="宋体" w:hAnsi="宋体" w:eastAsia="宋体" w:cs="宋体"/>
                <w:color w:val="000000"/>
                <w:kern w:val="0"/>
                <w:sz w:val="20"/>
                <w:szCs w:val="20"/>
                <w:lang w:eastAsia="zh-CN"/>
              </w:rPr>
              <w:t>节约财政资金</w:t>
            </w:r>
          </w:p>
        </w:tc>
        <w:tc>
          <w:tcPr>
            <w:tcW w:w="4228" w:type="dxa"/>
            <w:gridSpan w:val="2"/>
            <w:tcBorders>
              <w:tl2br w:val="nil"/>
              <w:tr2bl w:val="nil"/>
            </w:tcBorders>
            <w:noWrap w:val="0"/>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节约财政资金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szCs w:val="20"/>
              </w:rPr>
            </w:pPr>
            <w:r>
              <w:rPr>
                <w:rFonts w:hint="eastAsia" w:ascii="宋体" w:hAnsi="宋体" w:eastAsia="宋体" w:cs="宋体"/>
                <w:sz w:val="20"/>
                <w:szCs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szCs w:val="20"/>
              </w:rPr>
            </w:pPr>
            <w:r>
              <w:rPr>
                <w:rFonts w:hint="eastAsia" w:ascii="宋体" w:hAnsi="宋体" w:eastAsia="宋体" w:cs="宋体"/>
                <w:sz w:val="20"/>
                <w:szCs w:val="20"/>
              </w:rPr>
              <w:t>满意度指标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b w:val="0"/>
                <w:i w:val="0"/>
                <w:caps w:val="0"/>
                <w:spacing w:val="0"/>
                <w:w w:val="100"/>
                <w:sz w:val="20"/>
                <w:szCs w:val="20"/>
                <w:lang w:eastAsia="zh-CN"/>
              </w:rPr>
              <w:t>人民群众对项目满意度</w:t>
            </w:r>
          </w:p>
        </w:tc>
        <w:tc>
          <w:tcPr>
            <w:tcW w:w="4228" w:type="dxa"/>
            <w:gridSpan w:val="2"/>
            <w:tcBorders>
              <w:tl2br w:val="nil"/>
              <w:tr2bl w:val="nil"/>
            </w:tcBorders>
            <w:noWrap w:val="0"/>
            <w:vAlign w:val="center"/>
          </w:tcPr>
          <w:p>
            <w:pPr>
              <w:jc w:val="center"/>
              <w:rPr>
                <w:rFonts w:hint="default" w:ascii="宋体" w:hAnsi="宋体" w:eastAsia="宋体" w:cs="宋体"/>
                <w:sz w:val="20"/>
                <w:szCs w:val="20"/>
                <w:lang w:val="en" w:eastAsia="zh-CN"/>
              </w:rPr>
            </w:pPr>
            <w:r>
              <w:rPr>
                <w:rFonts w:hint="default" w:ascii="Arial" w:hAnsi="Arial" w:eastAsia="宋体" w:cs="Arial"/>
                <w:sz w:val="20"/>
                <w:szCs w:val="20"/>
                <w:lang w:eastAsia="zh-CN"/>
              </w:rPr>
              <w:t>≥</w:t>
            </w:r>
            <w:r>
              <w:rPr>
                <w:rFonts w:hint="default" w:ascii="宋体" w:hAnsi="宋体" w:eastAsia="宋体" w:cs="宋体"/>
                <w:sz w:val="20"/>
                <w:szCs w:val="20"/>
                <w:lang w:val="en" w:eastAsia="zh-CN"/>
              </w:rPr>
              <w:t>90</w:t>
            </w:r>
            <w:r>
              <w:rPr>
                <w:rFonts w:hint="eastAsia" w:ascii="宋体" w:hAnsi="宋体" w:eastAsia="宋体" w:cs="宋体"/>
                <w:sz w:val="20"/>
                <w:szCs w:val="20"/>
                <w:lang w:val="en" w:eastAsia="zh-CN"/>
              </w:rPr>
              <w:t>％</w:t>
            </w:r>
          </w:p>
        </w:tc>
      </w:tr>
    </w:tbl>
    <w:p>
      <w:pPr>
        <w:widowControl/>
        <w:jc w:val="both"/>
        <w:textAlignment w:val="center"/>
        <w:rPr>
          <w:rFonts w:hint="eastAsia" w:eastAsiaTheme="minorEastAsia"/>
          <w:lang w:val="en-US" w:eastAsia="zh-CN"/>
        </w:rPr>
      </w:pP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lang w:eastAsia="zh-CN"/>
        </w:rPr>
        <w:t>.“劳务费”项目。</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（1）项目概述。征收工作中需支付劳务费。</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eastAsia="zh-CN"/>
        </w:rPr>
        <w:t>（2）立项依据。根据《国有土地上房屋征收与补偿条例》要求。</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（3）实施主体。淮北市房屋征收安置中心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eastAsia="zh-CN"/>
        </w:rPr>
        <w:t>（4）起止时间。</w:t>
      </w:r>
      <w:r>
        <w:rPr>
          <w:rFonts w:hint="eastAsia" w:ascii="TimesNewRoman" w:hAnsi="TimesNewRoman" w:eastAsia="仿宋_GB2312" w:cs="TimesNewRoman"/>
          <w:kern w:val="0"/>
          <w:sz w:val="32"/>
          <w:szCs w:val="32"/>
          <w:lang w:val="en-US" w:eastAsia="zh-CN"/>
        </w:rPr>
        <w:t>2025年1-12月</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（5）项目内容。在征收项目推进过程中需</w:t>
      </w:r>
      <w:r>
        <w:rPr>
          <w:rFonts w:hint="eastAsia" w:ascii="TimesNewRoman" w:hAnsi="TimesNewRoman" w:eastAsia="仿宋_GB2312" w:cs="TimesNewRoman"/>
          <w:kern w:val="0"/>
          <w:sz w:val="32"/>
          <w:szCs w:val="32"/>
          <w:lang w:val="en-US" w:eastAsia="zh-CN"/>
        </w:rPr>
        <w:t>支付劳务费</w:t>
      </w:r>
      <w:r>
        <w:rPr>
          <w:rFonts w:hint="eastAsia" w:ascii="TimesNewRoman" w:hAnsi="TimesNewRoman" w:eastAsia="仿宋_GB2312" w:cs="TimesNewRoman"/>
          <w:kern w:val="0"/>
          <w:sz w:val="32"/>
          <w:szCs w:val="32"/>
          <w:lang w:eastAsia="zh-CN"/>
        </w:rPr>
        <w:t>。</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（6）年度预算安排。</w:t>
      </w:r>
      <w:r>
        <w:rPr>
          <w:rFonts w:hint="default" w:ascii="TimesNewRoman" w:hAnsi="TimesNewRoman" w:eastAsia="仿宋_GB2312" w:cs="TimesNewRoman"/>
          <w:kern w:val="0"/>
          <w:sz w:val="32"/>
          <w:szCs w:val="32"/>
          <w:lang w:val="en" w:eastAsia="zh-CN"/>
        </w:rPr>
        <w:t>2025</w:t>
      </w:r>
      <w:r>
        <w:rPr>
          <w:rFonts w:hint="eastAsia" w:ascii="TimesNewRoman" w:hAnsi="TimesNewRoman" w:eastAsia="仿宋_GB2312" w:cs="TimesNewRoman"/>
          <w:kern w:val="0"/>
          <w:sz w:val="32"/>
          <w:szCs w:val="32"/>
          <w:lang w:val="en" w:eastAsia="zh-CN"/>
        </w:rPr>
        <w:t>年一般公共预算安排</w:t>
      </w: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lang w:eastAsia="zh-CN"/>
        </w:rPr>
        <w:t>万</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（7）绩效目标。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劳务费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ascii="宋体" w:cs="宋体"/>
                <w:sz w:val="20"/>
              </w:rPr>
            </w:pPr>
            <w:r>
              <w:rPr>
                <w:rFonts w:hint="eastAsia" w:ascii="宋体" w:cs="宋体"/>
                <w:sz w:val="20"/>
              </w:rPr>
              <w:t>[266]淮北市住房和城乡建设局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center"/>
              <w:rPr>
                <w:rFonts w:hint="eastAsia" w:eastAsia="宋体"/>
                <w:lang w:eastAsia="zh-CN"/>
              </w:rPr>
            </w:pPr>
            <w:r>
              <w:rPr>
                <w:rFonts w:hint="eastAsia" w:ascii="宋体" w:hAnsi="宋体" w:cs="宋体"/>
                <w:sz w:val="20"/>
                <w:szCs w:val="20"/>
                <w:lang w:eastAsia="zh-CN"/>
              </w:rPr>
              <w:t>淮北</w:t>
            </w:r>
            <w:r>
              <w:rPr>
                <w:rFonts w:hint="eastAsia" w:ascii="宋体" w:hAnsi="宋体" w:eastAsia="宋体" w:cs="宋体"/>
                <w:sz w:val="20"/>
                <w:szCs w:val="20"/>
                <w:lang w:eastAsia="zh-CN"/>
              </w:rPr>
              <w:t>市房屋征收安置中心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本级项目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default" w:eastAsia="宋体"/>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b w:val="0"/>
                <w:i w:val="0"/>
                <w:caps w:val="0"/>
                <w:spacing w:val="0"/>
                <w:w w:val="100"/>
                <w:sz w:val="20"/>
                <w:szCs w:val="20"/>
              </w:rPr>
              <w:t>目标1：</w:t>
            </w:r>
            <w:r>
              <w:rPr>
                <w:rFonts w:hint="eastAsia"/>
                <w:b w:val="0"/>
                <w:i w:val="0"/>
                <w:caps w:val="0"/>
                <w:spacing w:val="0"/>
                <w:w w:val="100"/>
                <w:sz w:val="20"/>
                <w:szCs w:val="20"/>
                <w:lang w:eastAsia="zh-CN"/>
              </w:rPr>
              <w:t>全年预算</w:t>
            </w:r>
            <w:r>
              <w:rPr>
                <w:rFonts w:hint="eastAsia"/>
                <w:b w:val="0"/>
                <w:i w:val="0"/>
                <w:caps w:val="0"/>
                <w:spacing w:val="0"/>
                <w:w w:val="100"/>
                <w:sz w:val="20"/>
                <w:szCs w:val="20"/>
                <w:lang w:val="en-US" w:eastAsia="zh-CN"/>
              </w:rPr>
              <w:t>9万元，预计12月之前完成全年目标，执行率100%</w:t>
            </w:r>
            <w:r>
              <w:rPr>
                <w:rFonts w:hint="eastAsia"/>
                <w:b w:val="0"/>
                <w:i w:val="0"/>
                <w:caps w:val="0"/>
                <w:spacing w:val="0"/>
                <w:w w:val="100"/>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snapToGrid/>
              <w:spacing w:before="0" w:beforeAutospacing="0" w:after="0" w:afterAutospacing="0" w:line="240" w:lineRule="auto"/>
              <w:jc w:val="center"/>
              <w:textAlignment w:val="baseline"/>
              <w:rPr>
                <w:b w:val="0"/>
                <w:i w:val="0"/>
                <w:caps w:val="0"/>
                <w:spacing w:val="0"/>
                <w:w w:val="100"/>
                <w:sz w:val="20"/>
                <w:szCs w:val="20"/>
              </w:rPr>
            </w:pPr>
            <w:r>
              <w:rPr>
                <w:rFonts w:hint="eastAsia"/>
                <w:b w:val="0"/>
                <w:i w:val="0"/>
                <w:caps w:val="0"/>
                <w:spacing w:val="0"/>
                <w:w w:val="100"/>
                <w:sz w:val="20"/>
                <w:szCs w:val="20"/>
              </w:rPr>
              <w:t>数量</w:t>
            </w:r>
          </w:p>
          <w:p>
            <w:pPr>
              <w:snapToGrid/>
              <w:spacing w:before="0" w:beforeAutospacing="0" w:after="0" w:afterAutospacing="0" w:line="240" w:lineRule="auto"/>
              <w:jc w:val="center"/>
              <w:textAlignment w:val="baseline"/>
              <w:rPr>
                <w:rFonts w:ascii="宋体" w:cs="宋体"/>
                <w:sz w:val="20"/>
              </w:rPr>
            </w:pPr>
            <w:r>
              <w:rPr>
                <w:rFonts w:hint="eastAsia"/>
                <w:b w:val="0"/>
                <w:i w:val="0"/>
                <w:caps w:val="0"/>
                <w:spacing w:val="0"/>
                <w:w w:val="100"/>
                <w:sz w:val="20"/>
                <w:szCs w:val="20"/>
              </w:rPr>
              <w:t>指标</w:t>
            </w:r>
          </w:p>
        </w:tc>
        <w:tc>
          <w:tcPr>
            <w:tcW w:w="2872" w:type="dxa"/>
            <w:tcBorders>
              <w:tl2br w:val="nil"/>
              <w:tr2bl w:val="nil"/>
            </w:tcBorders>
            <w:noWrap w:val="0"/>
            <w:vAlign w:val="center"/>
          </w:tcPr>
          <w:p>
            <w:pPr>
              <w:snapToGrid/>
              <w:spacing w:before="0" w:beforeAutospacing="0" w:after="0" w:afterAutospacing="0" w:line="240" w:lineRule="auto"/>
              <w:jc w:val="both"/>
              <w:textAlignment w:val="baseline"/>
              <w:rPr>
                <w:rFonts w:ascii="宋体" w:cs="宋体"/>
                <w:sz w:val="20"/>
              </w:rPr>
            </w:pPr>
            <w:r>
              <w:rPr>
                <w:rFonts w:hint="eastAsia"/>
                <w:b w:val="0"/>
                <w:i w:val="0"/>
                <w:caps w:val="0"/>
                <w:spacing w:val="0"/>
                <w:w w:val="100"/>
                <w:sz w:val="20"/>
                <w:szCs w:val="20"/>
                <w:lang w:eastAsia="zh-CN"/>
              </w:rPr>
              <w:t>全年预算数</w:t>
            </w:r>
          </w:p>
        </w:tc>
        <w:tc>
          <w:tcPr>
            <w:tcW w:w="4228" w:type="dxa"/>
            <w:gridSpan w:val="2"/>
            <w:tcBorders>
              <w:tl2br w:val="nil"/>
              <w:tr2bl w:val="nil"/>
            </w:tcBorders>
            <w:noWrap w:val="0"/>
            <w:vAlign w:val="center"/>
          </w:tcPr>
          <w:p>
            <w:pPr>
              <w:snapToGrid/>
              <w:spacing w:before="0" w:beforeAutospacing="0" w:after="0" w:afterAutospacing="0" w:line="240" w:lineRule="auto"/>
              <w:jc w:val="center"/>
              <w:textAlignment w:val="baseline"/>
              <w:rPr>
                <w:rFonts w:ascii="宋体" w:cs="宋体"/>
                <w:sz w:val="20"/>
              </w:rPr>
            </w:pPr>
            <w:r>
              <w:rPr>
                <w:rFonts w:hint="eastAsia"/>
                <w:b w:val="0"/>
                <w:i w:val="0"/>
                <w:caps w:val="0"/>
                <w:spacing w:val="0"/>
                <w:w w:val="100"/>
                <w:sz w:val="20"/>
                <w:szCs w:val="20"/>
                <w:lang w:val="en-US" w:eastAsia="zh-CN"/>
              </w:rPr>
              <w:t>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lang w:eastAsia="zh-CN"/>
              </w:rPr>
              <w:t>正常业务</w:t>
            </w:r>
          </w:p>
        </w:tc>
        <w:tc>
          <w:tcPr>
            <w:tcW w:w="4228" w:type="dxa"/>
            <w:gridSpan w:val="2"/>
            <w:tcBorders>
              <w:tl2br w:val="nil"/>
              <w:tr2bl w:val="nil"/>
            </w:tcBorders>
            <w:noWrap w:val="0"/>
            <w:vAlign w:val="center"/>
          </w:tcPr>
          <w:p>
            <w:pPr>
              <w:jc w:val="center"/>
              <w:rPr>
                <w:rFonts w:ascii="宋体" w:cs="宋体"/>
                <w:sz w:val="20"/>
              </w:rPr>
            </w:pPr>
            <w:r>
              <w:rPr>
                <w:rFonts w:hint="eastAsia" w:ascii="宋体" w:hAnsi="宋体" w:eastAsia="宋体" w:cs="宋体"/>
                <w:color w:val="000000"/>
                <w:kern w:val="0"/>
                <w:sz w:val="20"/>
                <w:szCs w:val="20"/>
                <w:lang w:eastAsia="zh-CN"/>
              </w:rPr>
              <w:t>按照规定认真核算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b w:val="0"/>
                <w:i w:val="0"/>
                <w:caps w:val="0"/>
                <w:spacing w:val="0"/>
                <w:w w:val="100"/>
                <w:sz w:val="20"/>
                <w:szCs w:val="20"/>
                <w:lang w:eastAsia="zh-CN"/>
              </w:rPr>
              <w:t>完成预期目标时间</w:t>
            </w:r>
          </w:p>
        </w:tc>
        <w:tc>
          <w:tcPr>
            <w:tcW w:w="4228" w:type="dxa"/>
            <w:gridSpan w:val="2"/>
            <w:tcBorders>
              <w:tl2br w:val="nil"/>
              <w:tr2bl w:val="nil"/>
            </w:tcBorders>
            <w:noWrap w:val="0"/>
            <w:vAlign w:val="center"/>
          </w:tcPr>
          <w:p>
            <w:pPr>
              <w:jc w:val="center"/>
              <w:rPr>
                <w:rFonts w:ascii="宋体" w:cs="宋体"/>
                <w:sz w:val="20"/>
              </w:rPr>
            </w:pPr>
            <w:r>
              <w:rPr>
                <w:rFonts w:hint="eastAsia"/>
                <w:b w:val="0"/>
                <w:i w:val="0"/>
                <w:caps w:val="0"/>
                <w:spacing w:val="0"/>
                <w:w w:val="100"/>
                <w:sz w:val="20"/>
                <w:szCs w:val="20"/>
                <w:lang w:eastAsia="zh-CN"/>
              </w:rPr>
              <w:t>计划</w:t>
            </w:r>
            <w:r>
              <w:rPr>
                <w:rFonts w:hint="eastAsia"/>
                <w:b w:val="0"/>
                <w:i w:val="0"/>
                <w:caps w:val="0"/>
                <w:spacing w:val="0"/>
                <w:w w:val="100"/>
                <w:sz w:val="20"/>
                <w:szCs w:val="20"/>
                <w:lang w:val="en-US" w:eastAsia="zh-CN"/>
              </w:rPr>
              <w:t>2025年12月之前完成预期目标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snapToGrid/>
              <w:spacing w:before="0" w:beforeAutospacing="0" w:after="0" w:afterAutospacing="0" w:line="240" w:lineRule="auto"/>
              <w:jc w:val="both"/>
              <w:textAlignment w:val="baseline"/>
              <w:rPr>
                <w:rFonts w:hint="eastAsia" w:ascii="宋体" w:hAnsi="宋体" w:eastAsia="宋体" w:cs="宋体"/>
                <w:b w:val="0"/>
                <w:i w:val="0"/>
                <w:caps w:val="0"/>
                <w:spacing w:val="0"/>
                <w:w w:val="100"/>
                <w:kern w:val="2"/>
                <w:sz w:val="20"/>
                <w:szCs w:val="20"/>
                <w:lang w:val="en-US" w:eastAsia="zh-CN" w:bidi="ar-SA"/>
              </w:rPr>
            </w:pPr>
            <w:r>
              <w:rPr>
                <w:rFonts w:hint="eastAsia"/>
                <w:b w:val="0"/>
                <w:i w:val="0"/>
                <w:caps w:val="0"/>
                <w:spacing w:val="0"/>
                <w:w w:val="100"/>
                <w:sz w:val="20"/>
                <w:szCs w:val="20"/>
                <w:lang w:eastAsia="zh-CN"/>
              </w:rPr>
              <w:t>完成预期</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完成预期目标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b w:val="0"/>
                <w:i w:val="0"/>
                <w:caps w:val="0"/>
                <w:spacing w:val="0"/>
                <w:w w:val="100"/>
                <w:sz w:val="20"/>
                <w:szCs w:val="20"/>
                <w:lang w:eastAsia="zh-CN"/>
              </w:rPr>
              <w:t>项目完成间接产生经济效益</w:t>
            </w:r>
          </w:p>
        </w:tc>
        <w:tc>
          <w:tcPr>
            <w:tcW w:w="4228" w:type="dxa"/>
            <w:gridSpan w:val="2"/>
            <w:tcBorders>
              <w:tl2br w:val="nil"/>
              <w:tr2bl w:val="nil"/>
            </w:tcBorders>
            <w:noWrap w:val="0"/>
            <w:vAlign w:val="center"/>
          </w:tcPr>
          <w:p>
            <w:pPr>
              <w:jc w:val="center"/>
              <w:rPr>
                <w:rFonts w:ascii="宋体" w:cs="宋体"/>
                <w:sz w:val="20"/>
              </w:rPr>
            </w:pPr>
            <w:r>
              <w:rPr>
                <w:rFonts w:hint="eastAsia"/>
                <w:b w:val="0"/>
                <w:i w:val="0"/>
                <w:caps w:val="0"/>
                <w:spacing w:val="0"/>
                <w:w w:val="100"/>
                <w:sz w:val="20"/>
                <w:szCs w:val="20"/>
                <w:lang w:eastAsia="zh-CN"/>
              </w:rPr>
              <w:t>计划于</w:t>
            </w:r>
            <w:r>
              <w:rPr>
                <w:rFonts w:hint="eastAsia"/>
                <w:b w:val="0"/>
                <w:i w:val="0"/>
                <w:caps w:val="0"/>
                <w:spacing w:val="0"/>
                <w:w w:val="100"/>
                <w:sz w:val="20"/>
                <w:szCs w:val="20"/>
                <w:lang w:val="en-US" w:eastAsia="zh-CN"/>
              </w:rPr>
              <w:t>2025年12月之前完成预期目标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b w:val="0"/>
                <w:i w:val="0"/>
                <w:caps w:val="0"/>
                <w:spacing w:val="0"/>
                <w:w w:val="100"/>
                <w:sz w:val="20"/>
                <w:szCs w:val="20"/>
                <w:lang w:eastAsia="zh-CN"/>
              </w:rPr>
              <w:t>改善工作条件，提高工作效率</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提高工作效率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b w:val="0"/>
                <w:i w:val="0"/>
                <w:caps w:val="0"/>
                <w:spacing w:val="0"/>
                <w:w w:val="100"/>
                <w:sz w:val="20"/>
                <w:szCs w:val="20"/>
                <w:lang w:eastAsia="zh-CN"/>
              </w:rPr>
              <w:t>维护社会稳定</w:t>
            </w:r>
          </w:p>
        </w:tc>
        <w:tc>
          <w:tcPr>
            <w:tcW w:w="4228" w:type="dxa"/>
            <w:gridSpan w:val="2"/>
            <w:tcBorders>
              <w:tl2br w:val="nil"/>
              <w:tr2bl w:val="nil"/>
            </w:tcBorders>
            <w:noWrap w:val="0"/>
            <w:vAlign w:val="center"/>
          </w:tcPr>
          <w:p>
            <w:pPr>
              <w:jc w:val="center"/>
              <w:rPr>
                <w:rFonts w:ascii="宋体" w:cs="宋体"/>
                <w:sz w:val="20"/>
              </w:rPr>
            </w:pPr>
            <w:r>
              <w:rPr>
                <w:rFonts w:hint="eastAsia"/>
                <w:b w:val="0"/>
                <w:i w:val="0"/>
                <w:caps w:val="0"/>
                <w:spacing w:val="0"/>
                <w:w w:val="100"/>
                <w:sz w:val="20"/>
                <w:szCs w:val="20"/>
                <w:lang w:eastAsia="zh-CN"/>
              </w:rPr>
              <w:t>降低上访率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lang w:eastAsia="zh-CN"/>
              </w:rPr>
              <w:t>节约财政资金</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节约财政资金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rPr>
            </w:pPr>
            <w:r>
              <w:rPr>
                <w:rFonts w:hint="eastAsia"/>
                <w:b w:val="0"/>
                <w:i w:val="0"/>
                <w:caps w:val="0"/>
                <w:spacing w:val="0"/>
                <w:w w:val="100"/>
                <w:sz w:val="20"/>
                <w:szCs w:val="20"/>
                <w:lang w:eastAsia="zh-CN"/>
              </w:rPr>
              <w:t>人民群众对项目满意度</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eastAsia="zh-CN"/>
              </w:rPr>
              <w:t>满意度</w:t>
            </w:r>
            <w:r>
              <w:rPr>
                <w:rFonts w:hint="eastAsia" w:ascii="宋体" w:cs="宋体"/>
                <w:sz w:val="20"/>
                <w:lang w:val="en-US" w:eastAsia="zh-CN"/>
              </w:rPr>
              <w:t>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noWrap w:val="0"/>
            <w:vAlign w:val="center"/>
          </w:tcPr>
          <w:p>
            <w:pPr>
              <w:widowControl/>
              <w:spacing w:line="200" w:lineRule="exact"/>
              <w:jc w:val="center"/>
              <w:rPr>
                <w:rFonts w:ascii="宋体" w:cs="宋体"/>
                <w:sz w:val="20"/>
              </w:rPr>
            </w:pPr>
            <w:r>
              <w:rPr>
                <w:rFonts w:hint="eastAsia" w:ascii="宋体" w:hAnsi="宋体" w:cs="宋体"/>
                <w:sz w:val="20"/>
              </w:rPr>
              <w:t>满意度指标</w:t>
            </w:r>
          </w:p>
        </w:tc>
        <w:tc>
          <w:tcPr>
            <w:tcW w:w="759" w:type="dxa"/>
            <w:gridSpan w:val="2"/>
            <w:noWrap w:val="0"/>
            <w:vAlign w:val="center"/>
          </w:tcPr>
          <w:p>
            <w:pPr>
              <w:widowControl/>
              <w:spacing w:line="200" w:lineRule="exact"/>
              <w:jc w:val="center"/>
              <w:rPr>
                <w:rFonts w:ascii="宋体" w:cs="宋体"/>
                <w:sz w:val="20"/>
              </w:rPr>
            </w:pPr>
            <w:r>
              <w:rPr>
                <w:rFonts w:hint="eastAsia" w:ascii="宋体" w:hAnsi="宋体" w:cs="宋体"/>
                <w:sz w:val="20"/>
              </w:rPr>
              <w:t>满意度指标</w:t>
            </w:r>
          </w:p>
        </w:tc>
        <w:tc>
          <w:tcPr>
            <w:tcW w:w="2872" w:type="dxa"/>
            <w:noWrap w:val="0"/>
            <w:vAlign w:val="center"/>
          </w:tcPr>
          <w:p>
            <w:pPr>
              <w:widowControl/>
              <w:jc w:val="left"/>
              <w:textAlignment w:val="center"/>
              <w:rPr>
                <w:rFonts w:ascii="宋体" w:cs="宋体"/>
                <w:sz w:val="20"/>
              </w:rPr>
            </w:pPr>
            <w:r>
              <w:rPr>
                <w:rFonts w:hint="eastAsia" w:ascii="宋体" w:hAnsi="宋体" w:cs="宋体"/>
                <w:kern w:val="0"/>
                <w:sz w:val="20"/>
                <w:szCs w:val="20"/>
              </w:rPr>
              <w:t>公众满意度。</w:t>
            </w:r>
          </w:p>
        </w:tc>
        <w:tc>
          <w:tcPr>
            <w:tcW w:w="4228" w:type="dxa"/>
            <w:gridSpan w:val="2"/>
            <w:noWrap w:val="0"/>
            <w:vAlign w:val="center"/>
          </w:tcPr>
          <w:p>
            <w:pPr>
              <w:jc w:val="center"/>
              <w:rPr>
                <w:rFonts w:ascii="宋体" w:cs="宋体"/>
                <w:sz w:val="20"/>
              </w:rPr>
            </w:pPr>
            <w:r>
              <w:rPr>
                <w:rFonts w:hint="default" w:ascii="Arial" w:hAnsi="Arial" w:eastAsia="宋体" w:cs="Arial"/>
                <w:sz w:val="20"/>
                <w:szCs w:val="20"/>
                <w:lang w:eastAsia="zh-CN"/>
              </w:rPr>
              <w:t>≥</w:t>
            </w:r>
            <w:r>
              <w:rPr>
                <w:rFonts w:hint="default" w:ascii="宋体" w:hAnsi="宋体" w:eastAsia="宋体" w:cs="宋体"/>
                <w:sz w:val="20"/>
                <w:szCs w:val="20"/>
                <w:lang w:val="en" w:eastAsia="zh-CN"/>
              </w:rPr>
              <w:t>90</w:t>
            </w:r>
            <w:r>
              <w:rPr>
                <w:rFonts w:hint="eastAsia" w:ascii="宋体" w:hAnsi="宋体" w:eastAsia="宋体" w:cs="宋体"/>
                <w:sz w:val="20"/>
                <w:szCs w:val="20"/>
                <w:lang w:val="en" w:eastAsia="zh-CN"/>
              </w:rPr>
              <w:t>％</w:t>
            </w:r>
          </w:p>
        </w:tc>
      </w:tr>
    </w:tbl>
    <w:p/>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淮北市房屋征收安置中心为非参照公务员法管理的事业单位，按照部门预算机关运行经费口径，202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年无机关运行经费财政拨款预算。</w:t>
      </w:r>
    </w:p>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淮北市房屋征收安置中心202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年政府采购预算0万元。其中：政府采购货物预算0万元，政府采购工程预算0万元，政府采购服务预算0万元。</w:t>
      </w:r>
    </w:p>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年12月31日，淮北市房屋征收安置中心共有车辆</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lang w:eastAsia="zh-CN"/>
        </w:rPr>
        <w:t>年</w:t>
      </w:r>
      <w:r>
        <w:rPr>
          <w:rFonts w:hint="eastAsia" w:ascii="TimesNewRoman" w:hAnsi="TimesNewRoman" w:eastAsia="仿宋_GB2312" w:cs="TimesNewRoman"/>
          <w:kern w:val="0"/>
          <w:sz w:val="32"/>
          <w:szCs w:val="32"/>
        </w:rPr>
        <w:t>单位</w:t>
      </w:r>
      <w:r>
        <w:rPr>
          <w:rFonts w:hint="eastAsia" w:ascii="TimesNewRoman" w:hAnsi="TimesNewRoman" w:eastAsia="仿宋_GB2312" w:cs="TimesNewRoman"/>
          <w:kern w:val="0"/>
          <w:sz w:val="32"/>
          <w:szCs w:val="32"/>
          <w:lang w:eastAsia="zh-CN"/>
        </w:rPr>
        <w:t>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lang w:eastAsia="zh-CN"/>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lang w:eastAsia="zh-CN"/>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lang w:eastAsia="zh-CN"/>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lang w:eastAsia="zh-CN"/>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lang w:eastAsia="zh-CN"/>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lang w:eastAsia="zh-CN"/>
        </w:rPr>
        <w:t>万元。</w:t>
      </w:r>
    </w:p>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2025年，淮北市房屋征收安置中心</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62.4</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6"/>
        <w:adjustRightInd w:val="0"/>
        <w:snapToGrid w:val="0"/>
        <w:spacing w:line="560" w:lineRule="exact"/>
        <w:jc w:val="center"/>
        <w:rPr>
          <w:rFonts w:ascii="TimesNewRoman" w:hAnsi="TimesNewRoman" w:eastAsia="黑体" w:cs="TimesNewRoman"/>
          <w:bCs/>
          <w:sz w:val="36"/>
          <w:szCs w:val="36"/>
        </w:rPr>
      </w:pPr>
    </w:p>
    <w:p>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6"/>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6"/>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6"/>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6"/>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6"/>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6"/>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6"/>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6"/>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6"/>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6"/>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十、机关运行经费</w:t>
      </w:r>
      <w:r>
        <w:rPr>
          <w:rFonts w:hint="eastAsia" w:ascii="TimesNewRoman" w:hAnsi="TimesNewRoman" w:eastAsia="仿宋_GB2312" w:cs="TimesNewRoman"/>
          <w:b/>
          <w:sz w:val="32"/>
          <w:szCs w:val="32"/>
          <w:lang w:eastAsia="zh-CN"/>
        </w:rPr>
        <w:t>：</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
    <w:p/>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imesNewRoman">
    <w:altName w:val="DejaVu Sans"/>
    <w:panose1 w:val="00000000000000000000"/>
    <w:charset w:val="00"/>
    <w:family w:val="auto"/>
    <w:pitch w:val="default"/>
    <w:sig w:usb0="00000000" w:usb1="00000000" w:usb2="00000029" w:usb3="00000000" w:csb0="600001FF" w:csb1="FFFF0000"/>
  </w:font>
  <w:font w:name="华文中宋">
    <w:altName w:val="汉仪中宋简"/>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FangSong_GB2312">
    <w:altName w:val="方正仿宋_GBK"/>
    <w:panose1 w:val="02010609060101010101"/>
    <w:charset w:val="00"/>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74FD0D"/>
    <w:multiLevelType w:val="singleLevel"/>
    <w:tmpl w:val="4C74FD0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E28EE"/>
    <w:rsid w:val="00267E33"/>
    <w:rsid w:val="004A4DC6"/>
    <w:rsid w:val="0057562B"/>
    <w:rsid w:val="006546AF"/>
    <w:rsid w:val="00726D96"/>
    <w:rsid w:val="00740B10"/>
    <w:rsid w:val="008F6D1A"/>
    <w:rsid w:val="009168AC"/>
    <w:rsid w:val="009A3CA3"/>
    <w:rsid w:val="00AE3242"/>
    <w:rsid w:val="00B964EC"/>
    <w:rsid w:val="00BD640A"/>
    <w:rsid w:val="00DB2A5C"/>
    <w:rsid w:val="00E907C4"/>
    <w:rsid w:val="00EC7755"/>
    <w:rsid w:val="00F45ECB"/>
    <w:rsid w:val="00F974AD"/>
    <w:rsid w:val="090B5392"/>
    <w:rsid w:val="15653E66"/>
    <w:rsid w:val="1A0D4932"/>
    <w:rsid w:val="1AE9238C"/>
    <w:rsid w:val="244333C9"/>
    <w:rsid w:val="2CA451E4"/>
    <w:rsid w:val="38D845D4"/>
    <w:rsid w:val="526B63AB"/>
    <w:rsid w:val="75F24745"/>
    <w:rsid w:val="7F574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rFonts w:eastAsia="宋体"/>
      <w:sz w:val="24"/>
    </w:rPr>
  </w:style>
  <w:style w:type="paragraph" w:styleId="3">
    <w:name w:val="Body Text Indent"/>
    <w:basedOn w:val="1"/>
    <w:semiHidden/>
    <w:unhideWhenUsed/>
    <w:qFormat/>
    <w:uiPriority w:val="99"/>
    <w:pPr>
      <w:spacing w:after="120"/>
      <w:ind w:left="420" w:leftChars="200"/>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3"/>
    <w:semiHidden/>
    <w:unhideWhenUsed/>
    <w:qFormat/>
    <w:uiPriority w:val="99"/>
    <w:pPr>
      <w:ind w:firstLine="420" w:firstLineChars="200"/>
    </w:p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1006</Words>
  <Characters>1108</Characters>
  <Lines>46</Lines>
  <Paragraphs>13</Paragraphs>
  <TotalTime>0</TotalTime>
  <ScaleCrop>false</ScaleCrop>
  <LinksUpToDate>false</LinksUpToDate>
  <CharactersWithSpaces>1128</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2023-01-30T09:51:00Z</dcterms:created>
  <dc:creator>lenovo</dc:creator>
  <cp:lastModifiedBy>user</cp:lastModifiedBy>
  <dcterms:modified xsi:type="dcterms:W3CDTF">2025-02-24T10:35:03Z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eyJoZGlkIjoiZWNlN2YxNzY5MjA0NmVmMDRjNzY5MzRhNzI0ZDYwMzMiLCJ1c2VySWQiOiIyMTAyMjc1NDUifQ==</vt:lpwstr>
  </property>
  <property fmtid="{D5CDD505-2E9C-101B-9397-08002B2CF9AE}" pid="3" name="KSOProductBuildVer">
    <vt:lpwstr>2052-11.8.2.9849</vt:lpwstr>
  </property>
  <property fmtid="{D5CDD505-2E9C-101B-9397-08002B2CF9AE}" pid="4" name="ICV">
    <vt:lpwstr>F4F9B9E243FD4110AED2D7439EAE4812_12</vt:lpwstr>
  </property>
</Properties>
</file>