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6"/>
          <w:szCs w:val="36"/>
        </w:rPr>
        <w:t>淮北市城市建设管理处2021年度一般公共预算财政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拨款“三公”经费支出决算情况说明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</w:t>
      </w:r>
      <w:r>
        <w:rPr>
          <w:rFonts w:ascii="黑体" w:hAnsi="黑体" w:eastAsia="黑体"/>
          <w:szCs w:val="32"/>
        </w:rPr>
        <w:t>2021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2.46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二、</w:t>
      </w:r>
      <w:r>
        <w:rPr>
          <w:rFonts w:ascii="黑体" w:hAnsi="黑体" w:eastAsia="黑体"/>
          <w:szCs w:val="32"/>
        </w:rPr>
        <w:t>2021</w:t>
      </w:r>
      <w:r>
        <w:rPr>
          <w:rFonts w:hint="eastAsia" w:ascii="黑体" w:hAnsi="黑体" w:eastAsia="黑体"/>
          <w:szCs w:val="32"/>
        </w:rPr>
        <w:t>年度一般公共预算财政拨款“三公”经费支出情况说明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淮北市城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Cs w:val="32"/>
        </w:rPr>
        <w:t>建设管理处2021年度一般公共预算财政拨款“三公”经费支出预算为4万元，支出决算为2.46万元，完成预算的61.5%，决算数小于预算数的主要原因是</w:t>
      </w:r>
      <w:r>
        <w:rPr>
          <w:rFonts w:hint="eastAsia" w:ascii="仿宋_GB2312" w:hAnsi="仿宋_GB2312" w:eastAsia="仿宋_GB2312" w:cs="仿宋_GB2312"/>
        </w:rPr>
        <w:t>城建处认真贯彻落实中央、省、市关于厉行节约的各项要求，从严控制“三公”经费开支，降低行政成本，减少接待次数。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（二）一般公共预算财政拨款“三公”经费支出决算具体情况说明。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淮北市城乡建设管理处2021年度一般公共预算财政拨款“三公”经费支出决算中，因公出国（境）费支出决算0万元，占0%;公务接待费支出决算2.46万元，占100%；公务用车购置及运行维护费支出决算0万元，占0%。具体情况如下：</w:t>
      </w:r>
    </w:p>
    <w:p>
      <w:pPr>
        <w:ind w:firstLine="628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1.因公出国（境）费支出</w:t>
      </w:r>
      <w:r>
        <w:rPr>
          <w:rFonts w:hint="eastAsia" w:ascii="仿宋_GB2312" w:hAnsi="仿宋_GB2312" w:eastAsia="仿宋_GB2312" w:cs="仿宋_GB2312"/>
          <w:szCs w:val="32"/>
        </w:rPr>
        <w:t>0万元，与2021年度预算相比，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无变化</w:t>
      </w:r>
      <w:r>
        <w:rPr>
          <w:rFonts w:hint="eastAsia" w:ascii="仿宋_GB2312" w:hAnsi="仿宋_GB2312" w:eastAsia="仿宋_GB2312" w:cs="仿宋_GB2312"/>
          <w:szCs w:val="32"/>
        </w:rPr>
        <w:t>。2021年淮北市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城市建设管理处</w:t>
      </w:r>
      <w:r>
        <w:rPr>
          <w:rFonts w:hint="eastAsia" w:ascii="仿宋_GB2312" w:hAnsi="仿宋_GB2312" w:eastAsia="仿宋_GB2312" w:cs="仿宋_GB2312"/>
          <w:szCs w:val="32"/>
        </w:rPr>
        <w:t>因公出国（境）团组0次，累计出国（境）0人次。该项经费根据市外办批准的因公临时出国（境）计划，按照规定标准安排。经费使用严格相关规定执行。</w:t>
      </w:r>
    </w:p>
    <w:p>
      <w:pPr>
        <w:ind w:firstLine="628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2.公务接待费支出</w:t>
      </w:r>
      <w:r>
        <w:rPr>
          <w:rFonts w:hint="eastAsia" w:ascii="仿宋_GB2312" w:hAnsi="仿宋_GB2312" w:eastAsia="仿宋_GB2312" w:cs="仿宋_GB2312"/>
          <w:szCs w:val="32"/>
        </w:rPr>
        <w:t>2.46万元, 与2021年度预算相比，减少1.54万元，下降38.5%，下降原因是</w:t>
      </w:r>
      <w:r>
        <w:rPr>
          <w:rFonts w:hint="eastAsia" w:ascii="仿宋_GB2312" w:hAnsi="仿宋_GB2312" w:eastAsia="仿宋_GB2312" w:cs="仿宋_GB2312"/>
        </w:rPr>
        <w:t>城建处认真贯彻落实中央、省、市关于厉行节约的各项要求，从严控制“三公”经费开支，降低行政成本，减少接待次数</w:t>
      </w:r>
      <w:r>
        <w:rPr>
          <w:rFonts w:hint="eastAsia" w:ascii="仿宋_GB2312" w:hAnsi="仿宋_GB2312" w:eastAsia="仿宋_GB2312" w:cs="仿宋_GB2312"/>
          <w:szCs w:val="32"/>
        </w:rPr>
        <w:t>。2021年淮北市城建处国内公务接待共14批次（其中外事接待0批次），144人次（其中外事接待0人次）。主要是用于项目规划专家考核评审等。经费使用严格贯彻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中央八项规定</w:t>
      </w:r>
      <w:r>
        <w:rPr>
          <w:rFonts w:hint="eastAsia" w:ascii="仿宋_GB2312" w:hAnsi="仿宋_GB2312" w:eastAsia="仿宋_GB2312" w:cs="仿宋_GB2312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3.公务用车购置及运行维护费支出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0万元，与2021年度预算相比，无变化。其中，公务用车购置费0万元，与2021年度预算相比，无变化，2021年没有安排公务用车购置费。公务用车运行维护费0万元，与2021年度预算相比，无变化。截至2021年12月31日，</w:t>
      </w:r>
      <w:r>
        <w:rPr>
          <w:rFonts w:hint="eastAsia" w:ascii="仿宋_GB2312" w:hAnsi="仿宋_GB2312" w:eastAsia="仿宋_GB2312" w:cs="仿宋_GB2312"/>
          <w:szCs w:val="32"/>
        </w:rPr>
        <w:t>淮北市城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Cs w:val="32"/>
        </w:rPr>
        <w:t>建设管理处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开支财政拨款的公务用车保有量为0辆。</w:t>
      </w:r>
    </w:p>
    <w:p>
      <w:pPr>
        <w:rPr>
          <w:rFonts w:eastAsia="Times New Roman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YjhmYWVjY2MwYTNjM2VkMzk0M2I2ZjA1MTdiZWEifQ=="/>
  </w:docVars>
  <w:rsids>
    <w:rsidRoot w:val="00D303BC"/>
    <w:rsid w:val="00085157"/>
    <w:rsid w:val="00121824"/>
    <w:rsid w:val="00294BF8"/>
    <w:rsid w:val="002F6DE8"/>
    <w:rsid w:val="00326726"/>
    <w:rsid w:val="003547B8"/>
    <w:rsid w:val="00363512"/>
    <w:rsid w:val="003671B4"/>
    <w:rsid w:val="003B6E2C"/>
    <w:rsid w:val="00497C22"/>
    <w:rsid w:val="004D6484"/>
    <w:rsid w:val="00576F1B"/>
    <w:rsid w:val="00613D73"/>
    <w:rsid w:val="00656EC6"/>
    <w:rsid w:val="006B3BF0"/>
    <w:rsid w:val="006D16D5"/>
    <w:rsid w:val="007719A9"/>
    <w:rsid w:val="007B30DF"/>
    <w:rsid w:val="00876718"/>
    <w:rsid w:val="008A3C6F"/>
    <w:rsid w:val="009230CD"/>
    <w:rsid w:val="00973D22"/>
    <w:rsid w:val="009770F9"/>
    <w:rsid w:val="009A107C"/>
    <w:rsid w:val="009B4ED0"/>
    <w:rsid w:val="009D2B9A"/>
    <w:rsid w:val="00A00C09"/>
    <w:rsid w:val="00A92496"/>
    <w:rsid w:val="00AB0278"/>
    <w:rsid w:val="00B14CD1"/>
    <w:rsid w:val="00B2159B"/>
    <w:rsid w:val="00B72524"/>
    <w:rsid w:val="00CE25D9"/>
    <w:rsid w:val="00CE7F99"/>
    <w:rsid w:val="00D2629D"/>
    <w:rsid w:val="00D303BC"/>
    <w:rsid w:val="00D9784E"/>
    <w:rsid w:val="00DB321D"/>
    <w:rsid w:val="00E02B6D"/>
    <w:rsid w:val="00E83186"/>
    <w:rsid w:val="00EE3CEC"/>
    <w:rsid w:val="00EF1EBF"/>
    <w:rsid w:val="00FC29F2"/>
    <w:rsid w:val="00FE6844"/>
    <w:rsid w:val="078575E3"/>
    <w:rsid w:val="18242EF9"/>
    <w:rsid w:val="25F8423F"/>
    <w:rsid w:val="3C2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893</Words>
  <Characters>975</Characters>
  <Lines>0</Lines>
  <Paragraphs>0</Paragraphs>
  <TotalTime>1</TotalTime>
  <ScaleCrop>false</ScaleCrop>
  <LinksUpToDate>false</LinksUpToDate>
  <CharactersWithSpaces>1043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2022-07-27T02:17:00Z</dcterms:created>
  <dc:creator>丁配泉</dc:creator>
  <cp:lastModifiedBy>无事勿扰</cp:lastModifiedBy>
  <cp:lastPrinted>2020-09-14T08:17:00Z</cp:lastPrinted>
  <dcterms:modified xsi:type="dcterms:W3CDTF">2023-02-08T00:49:31Z</dcterms:modified>
  <dc:title>淮北市XX局（委）2021年度一般公共预算财政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5FA1EC8632AD4014940548384E6DE6C0</vt:lpwstr>
  </property>
</Properties>
</file>