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45C5F">
      <w:pPr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附件3</w:t>
      </w:r>
    </w:p>
    <w:p w14:paraId="5C51D4A6">
      <w:pPr>
        <w:widowControl/>
        <w:spacing w:before="120" w:line="281" w:lineRule="exact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6C0E5141">
      <w:pPr>
        <w:widowControl/>
        <w:spacing w:before="120" w:line="281" w:lineRule="exact"/>
        <w:rPr>
          <w:rFonts w:ascii="仿宋" w:hAnsi="仿宋" w:eastAsia="仿宋" w:cs="宋体"/>
          <w:b/>
          <w:bCs/>
          <w:sz w:val="28"/>
          <w:szCs w:val="28"/>
        </w:rPr>
      </w:pPr>
    </w:p>
    <w:p w14:paraId="3474E774">
      <w:pPr>
        <w:widowControl/>
        <w:spacing w:before="120" w:line="281" w:lineRule="exact"/>
        <w:rPr>
          <w:rFonts w:ascii="仿宋" w:hAnsi="仿宋" w:eastAsia="仿宋" w:cs="宋体"/>
          <w:b/>
          <w:bCs/>
          <w:sz w:val="28"/>
          <w:szCs w:val="28"/>
        </w:rPr>
      </w:pPr>
    </w:p>
    <w:p w14:paraId="5F961466">
      <w:pPr>
        <w:widowControl/>
        <w:spacing w:before="120" w:line="281" w:lineRule="exact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76B60858">
      <w:pPr>
        <w:widowControl/>
        <w:spacing w:before="120"/>
        <w:jc w:val="center"/>
        <w:rPr>
          <w:rFonts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  <w:lang w:eastAsia="zh-CN"/>
        </w:rPr>
        <w:t>淮北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市装配式建筑项目设计阶段技术方案</w:t>
      </w:r>
    </w:p>
    <w:p w14:paraId="2732E37E">
      <w:pPr>
        <w:widowControl/>
        <w:tabs>
          <w:tab w:val="center" w:pos="4153"/>
          <w:tab w:val="left" w:pos="5593"/>
        </w:tabs>
        <w:spacing w:before="120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宋体"/>
          <w:b/>
          <w:bCs/>
          <w:sz w:val="28"/>
          <w:szCs w:val="28"/>
        </w:rPr>
        <w:tab/>
      </w:r>
      <w:r>
        <w:rPr>
          <w:rFonts w:ascii="仿宋" w:hAnsi="仿宋" w:eastAsia="仿宋" w:cs="宋体"/>
          <w:b/>
          <w:bCs/>
          <w:sz w:val="28"/>
          <w:szCs w:val="28"/>
        </w:rPr>
        <w:tab/>
      </w:r>
    </w:p>
    <w:p w14:paraId="213E142B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28B522A4">
      <w:pPr>
        <w:widowControl/>
        <w:spacing w:before="120" w:line="360" w:lineRule="auto"/>
        <w:rPr>
          <w:rFonts w:ascii="仿宋" w:hAnsi="仿宋" w:eastAsia="仿宋" w:cs="宋体"/>
          <w:b/>
          <w:bCs/>
          <w:sz w:val="28"/>
          <w:szCs w:val="28"/>
        </w:rPr>
      </w:pPr>
    </w:p>
    <w:p w14:paraId="231628D0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39EAB81D">
      <w:pPr>
        <w:widowControl/>
        <w:spacing w:before="120"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</w:p>
    <w:p w14:paraId="2D20BEB0">
      <w:pPr>
        <w:widowControl/>
        <w:spacing w:before="120"/>
        <w:jc w:val="center"/>
        <w:rPr>
          <w:rFonts w:ascii="仿宋" w:hAnsi="仿宋" w:eastAsia="仿宋" w:cs="宋体"/>
          <w:b/>
          <w:bCs/>
          <w:sz w:val="32"/>
          <w:szCs w:val="32"/>
        </w:rPr>
      </w:pPr>
    </w:p>
    <w:p w14:paraId="469C3212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 xml:space="preserve">                  </w:t>
      </w:r>
    </w:p>
    <w:p w14:paraId="7FBE2B4F">
      <w:pPr>
        <w:widowControl/>
        <w:adjustRightInd w:val="0"/>
        <w:snapToGrid w:val="0"/>
        <w:spacing w:before="120"/>
        <w:jc w:val="left"/>
        <w:rPr>
          <w:rFonts w:ascii="仿宋" w:hAnsi="仿宋" w:eastAsia="仿宋" w:cs="宋体"/>
          <w:b/>
          <w:bCs/>
          <w:sz w:val="32"/>
          <w:szCs w:val="32"/>
        </w:rPr>
      </w:pPr>
    </w:p>
    <w:p w14:paraId="58CABF27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建设单位：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 xml:space="preserve">           （盖章）</w:t>
      </w:r>
    </w:p>
    <w:p w14:paraId="3A7D539C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</w:p>
    <w:p w14:paraId="1917D3B0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日    期：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 xml:space="preserve">                   </w:t>
      </w:r>
    </w:p>
    <w:p w14:paraId="1F6C29D5">
      <w:pPr>
        <w:widowControl/>
        <w:adjustRightInd w:val="0"/>
        <w:snapToGrid w:val="0"/>
        <w:spacing w:before="120"/>
        <w:ind w:firstLine="1606" w:firstLineChars="500"/>
        <w:jc w:val="left"/>
        <w:rPr>
          <w:rFonts w:ascii="仿宋" w:hAnsi="仿宋" w:eastAsia="仿宋" w:cs="宋体"/>
          <w:b/>
          <w:bCs/>
          <w:sz w:val="32"/>
          <w:szCs w:val="32"/>
        </w:rPr>
      </w:pPr>
    </w:p>
    <w:p w14:paraId="6F5C325F">
      <w:pPr>
        <w:widowControl/>
        <w:adjustRightInd w:val="0"/>
        <w:snapToGrid w:val="0"/>
        <w:spacing w:before="120"/>
        <w:rPr>
          <w:rFonts w:ascii="仿宋" w:hAnsi="仿宋" w:eastAsia="仿宋" w:cs="宋体"/>
          <w:b/>
          <w:bCs/>
          <w:sz w:val="28"/>
          <w:szCs w:val="28"/>
        </w:rPr>
      </w:pPr>
    </w:p>
    <w:p w14:paraId="4C081365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lang w:val="zh-CN"/>
        </w:rPr>
        <w:br w:type="page"/>
      </w:r>
    </w:p>
    <w:p w14:paraId="251548A1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38D0980C">
      <w:pPr>
        <w:widowControl/>
        <w:spacing w:before="120"/>
        <w:jc w:val="center"/>
        <w:rPr>
          <w:rFonts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  <w:lang w:eastAsia="zh-CN"/>
        </w:rPr>
        <w:t>淮北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>市装配式建筑项目技术方案</w:t>
      </w:r>
    </w:p>
    <w:p w14:paraId="60F8FAFD">
      <w:pPr>
        <w:widowControl/>
        <w:spacing w:before="120"/>
        <w:jc w:val="center"/>
        <w:rPr>
          <w:rFonts w:ascii="仿宋" w:hAnsi="仿宋" w:eastAsia="仿宋" w:cs="宋体"/>
          <w:bCs/>
          <w:sz w:val="44"/>
          <w:szCs w:val="44"/>
        </w:rPr>
      </w:pPr>
      <w:r>
        <w:rPr>
          <w:rFonts w:hint="eastAsia" w:ascii="仿宋" w:hAnsi="仿宋" w:eastAsia="仿宋" w:cs="宋体"/>
          <w:bCs/>
          <w:sz w:val="44"/>
          <w:szCs w:val="44"/>
        </w:rPr>
        <w:t>（审批栏）</w:t>
      </w:r>
    </w:p>
    <w:p w14:paraId="0112D60E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7D0ECE03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454A4D43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2CEAAA7A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7CE47D40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2A1B3A6C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52AAC8B2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0AD94AFC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2DFF9D0F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3D8F7126">
      <w:pPr>
        <w:adjustRightInd w:val="0"/>
        <w:snapToGrid w:val="0"/>
        <w:spacing w:line="520" w:lineRule="exact"/>
        <w:ind w:firstLine="1285" w:firstLineChars="400"/>
        <w:rPr>
          <w:rFonts w:ascii="仿宋" w:hAnsi="仿宋" w:eastAsia="仿宋" w:cs="仿宋_GB2312"/>
          <w:b/>
          <w:sz w:val="32"/>
          <w:szCs w:val="32"/>
        </w:rPr>
      </w:pPr>
      <w:r>
        <w:rPr>
          <w:rFonts w:ascii="仿宋" w:hAnsi="仿宋" w:eastAsia="仿宋" w:cs="仿宋_GB2312"/>
          <w:b/>
          <w:sz w:val="32"/>
          <w:szCs w:val="32"/>
        </w:rPr>
        <w:t>编制人</w:t>
      </w:r>
      <w:r>
        <w:rPr>
          <w:rFonts w:hint="eastAsia" w:ascii="仿宋" w:hAnsi="仿宋" w:eastAsia="仿宋" w:cs="仿宋_GB2312"/>
          <w:b/>
          <w:sz w:val="32"/>
          <w:szCs w:val="32"/>
        </w:rPr>
        <w:t>（签字）：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     </w:t>
      </w:r>
    </w:p>
    <w:p w14:paraId="397A9161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382A353C">
      <w:pPr>
        <w:adjustRightInd w:val="0"/>
        <w:snapToGrid w:val="0"/>
        <w:spacing w:line="520" w:lineRule="exact"/>
        <w:ind w:firstLine="1285" w:firstLineChars="4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审核人（签字）：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b/>
          <w:sz w:val="32"/>
          <w:szCs w:val="32"/>
        </w:rPr>
        <w:t xml:space="preserve"> </w:t>
      </w:r>
    </w:p>
    <w:p w14:paraId="66E8D029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3DA7B60D">
      <w:pPr>
        <w:adjustRightInd w:val="0"/>
        <w:snapToGrid w:val="0"/>
        <w:spacing w:line="520" w:lineRule="exact"/>
        <w:ind w:firstLine="1285" w:firstLineChars="4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审批人（签字）：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     </w:t>
      </w:r>
    </w:p>
    <w:p w14:paraId="6E16F0AA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</w:p>
    <w:p w14:paraId="1C9B1534">
      <w:pPr>
        <w:adjustRightInd w:val="0"/>
        <w:snapToGrid w:val="0"/>
        <w:spacing w:line="520" w:lineRule="exact"/>
        <w:ind w:firstLine="1285" w:firstLineChars="4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编制单位：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 xml:space="preserve">                 （盖章）</w:t>
      </w:r>
    </w:p>
    <w:p w14:paraId="1B093745">
      <w:pPr>
        <w:widowControl/>
        <w:jc w:val="left"/>
        <w:rPr>
          <w:rFonts w:ascii="仿宋" w:hAnsi="仿宋" w:eastAsia="仿宋" w:cs="仿宋_GB2312"/>
          <w:b/>
          <w:sz w:val="32"/>
          <w:szCs w:val="32"/>
        </w:rPr>
      </w:pPr>
      <w:r>
        <w:rPr>
          <w:rFonts w:ascii="仿宋" w:hAnsi="仿宋" w:eastAsia="仿宋" w:cs="仿宋_GB2312"/>
          <w:b/>
          <w:sz w:val="32"/>
          <w:szCs w:val="32"/>
        </w:rPr>
        <w:br w:type="page"/>
      </w:r>
    </w:p>
    <w:p w14:paraId="3225FFD7">
      <w:pPr>
        <w:widowControl/>
        <w:jc w:val="left"/>
      </w:pPr>
    </w:p>
    <w:p w14:paraId="7A6C2364">
      <w:pPr>
        <w:rPr>
          <w:lang w:val="zh-CN"/>
        </w:rPr>
      </w:pPr>
    </w:p>
    <w:p w14:paraId="6B1EBF0F">
      <w:pPr>
        <w:pStyle w:val="10"/>
        <w:adjustRightInd w:val="0"/>
        <w:snapToGrid w:val="0"/>
        <w:spacing w:before="0"/>
        <w:jc w:val="center"/>
        <w:rPr>
          <w:rFonts w:ascii="仿宋" w:hAnsi="仿宋" w:eastAsia="仿宋" w:cs="仿宋_GB2312"/>
          <w:color w:val="auto"/>
          <w:sz w:val="44"/>
          <w:szCs w:val="44"/>
          <w:lang w:val="zh-CN"/>
        </w:rPr>
      </w:pPr>
      <w:r>
        <w:rPr>
          <w:rFonts w:hint="eastAsia" w:ascii="仿宋" w:hAnsi="仿宋" w:eastAsia="仿宋" w:cs="仿宋_GB2312"/>
          <w:color w:val="auto"/>
          <w:sz w:val="44"/>
          <w:szCs w:val="44"/>
          <w:lang w:val="zh-CN"/>
        </w:rPr>
        <w:t>目录</w:t>
      </w:r>
    </w:p>
    <w:p w14:paraId="4CB93E8F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一、项目概况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483530FF"/>
    <w:p w14:paraId="05A16582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二、装配式建筑的设计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6E1EE1BB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6A0FB22D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三、装配率加分项情况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47C3CFA0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57E95128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四、</w:t>
      </w:r>
      <w:bookmarkStart w:id="0" w:name="_GoBack"/>
      <w:bookmarkEnd w:id="0"/>
      <w:r>
        <w:rPr>
          <w:rFonts w:hint="eastAsia" w:ascii="仿宋" w:hAnsi="仿宋" w:eastAsia="仿宋" w:cs="仿宋_GB2312"/>
          <w:bCs/>
          <w:sz w:val="32"/>
          <w:szCs w:val="32"/>
        </w:rPr>
        <w:t>装配率计算表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760A3C80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38E6DCA1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五、其他</w:t>
      </w:r>
      <w:r>
        <w:rPr>
          <w:rFonts w:ascii="仿宋" w:hAnsi="仿宋" w:eastAsia="仿宋" w:cs="仿宋_GB2312"/>
          <w:bCs/>
          <w:sz w:val="32"/>
          <w:szCs w:val="32"/>
        </w:rPr>
        <w:t>…………………………………………………第</w:t>
      </w:r>
      <w:r>
        <w:rPr>
          <w:rFonts w:hint="eastAsia" w:ascii="仿宋" w:hAnsi="仿宋" w:eastAsia="仿宋" w:cs="仿宋_GB2312"/>
          <w:bCs/>
          <w:sz w:val="32"/>
          <w:szCs w:val="32"/>
        </w:rPr>
        <w:t>.页</w:t>
      </w:r>
    </w:p>
    <w:p w14:paraId="2757BA4B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32"/>
          <w:szCs w:val="32"/>
        </w:rPr>
      </w:pPr>
    </w:p>
    <w:p w14:paraId="02045520">
      <w:pPr>
        <w:widowControl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ascii="仿宋" w:hAnsi="仿宋" w:eastAsia="仿宋" w:cs="仿宋_GB2312"/>
          <w:b/>
          <w:bCs/>
          <w:sz w:val="32"/>
          <w:szCs w:val="32"/>
        </w:rPr>
        <w:br w:type="page"/>
      </w:r>
    </w:p>
    <w:p w14:paraId="273D1952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一、项目概况</w:t>
      </w:r>
    </w:p>
    <w:p w14:paraId="047F8B15">
      <w:pPr>
        <w:adjustRightInd w:val="0"/>
        <w:snapToGrid w:val="0"/>
        <w:spacing w:line="520" w:lineRule="exact"/>
        <w:ind w:firstLine="506" w:firstLineChars="18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包括编制依据、项目位置、计划开竣工时间、建筑面积、容积率、项目楼栋情况、装配式建筑楼栋情况、装配式建筑使用预制构件种类说明、装配式建筑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装配率预评价加分项</w:t>
      </w:r>
      <w:r>
        <w:rPr>
          <w:rFonts w:hint="eastAsia" w:ascii="仿宋" w:hAnsi="仿宋" w:eastAsia="仿宋" w:cs="仿宋_GB2312"/>
          <w:bCs/>
          <w:sz w:val="28"/>
          <w:szCs w:val="28"/>
        </w:rPr>
        <w:t>情况等。</w:t>
      </w:r>
    </w:p>
    <w:p w14:paraId="4DEB48DF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二、装配式建筑的设计</w:t>
      </w:r>
    </w:p>
    <w:p w14:paraId="4C498A95">
      <w:pPr>
        <w:adjustRightInd w:val="0"/>
        <w:snapToGrid w:val="0"/>
        <w:spacing w:line="520" w:lineRule="exact"/>
        <w:ind w:firstLine="368" w:firstLineChars="131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（一）建筑设计</w:t>
      </w:r>
    </w:p>
    <w:p w14:paraId="261EC9A5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sz w:val="28"/>
          <w:szCs w:val="28"/>
        </w:rPr>
        <w:t>、装配式建筑标准化设计</w:t>
      </w:r>
    </w:p>
    <w:p w14:paraId="3B3FDEAD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</w:t>
      </w:r>
      <w:r>
        <w:rPr>
          <w:rFonts w:ascii="仿宋" w:hAnsi="仿宋" w:eastAsia="仿宋" w:cs="仿宋_GB2312"/>
          <w:bCs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sz w:val="28"/>
          <w:szCs w:val="28"/>
        </w:rPr>
        <w:t>）户型或功能模块标准化设计说明</w:t>
      </w:r>
    </w:p>
    <w:p w14:paraId="38184F7B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</w:t>
      </w:r>
      <w:r>
        <w:rPr>
          <w:rFonts w:ascii="仿宋" w:hAnsi="仿宋" w:eastAsia="仿宋" w:cs="仿宋_GB2312"/>
          <w:bCs/>
          <w:sz w:val="28"/>
          <w:szCs w:val="28"/>
        </w:rPr>
        <w:t>2</w:t>
      </w:r>
      <w:r>
        <w:rPr>
          <w:rFonts w:hint="eastAsia" w:ascii="仿宋" w:hAnsi="仿宋" w:eastAsia="仿宋" w:cs="仿宋_GB2312"/>
          <w:bCs/>
          <w:sz w:val="28"/>
          <w:szCs w:val="28"/>
        </w:rPr>
        <w:t>）预制构件标准化设计说明</w:t>
      </w:r>
    </w:p>
    <w:p w14:paraId="7C688AA2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2</w:t>
      </w:r>
      <w:r>
        <w:rPr>
          <w:rFonts w:hint="eastAsia" w:ascii="仿宋" w:hAnsi="仿宋" w:eastAsia="仿宋" w:cs="仿宋_GB2312"/>
          <w:bCs/>
          <w:sz w:val="28"/>
          <w:szCs w:val="28"/>
        </w:rPr>
        <w:t>、装配式建筑平面、立面设计</w:t>
      </w:r>
    </w:p>
    <w:p w14:paraId="7A9F991F">
      <w:pPr>
        <w:adjustRightInd w:val="0"/>
        <w:snapToGrid w:val="0"/>
        <w:spacing w:line="520" w:lineRule="exact"/>
        <w:ind w:left="368" w:leftChars="175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</w:t>
      </w:r>
      <w:r>
        <w:rPr>
          <w:rFonts w:ascii="仿宋" w:hAnsi="仿宋" w:eastAsia="仿宋" w:cs="仿宋_GB2312"/>
          <w:bCs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sz w:val="28"/>
          <w:szCs w:val="28"/>
        </w:rPr>
        <w:t>）应包括总平面、单体平面和立面、预制构件布置图等。</w:t>
      </w:r>
    </w:p>
    <w:p w14:paraId="516E7282">
      <w:pPr>
        <w:adjustRightInd w:val="0"/>
        <w:snapToGrid w:val="0"/>
        <w:spacing w:line="520" w:lineRule="exact"/>
        <w:ind w:left="368" w:leftChars="175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</w:t>
      </w:r>
      <w:r>
        <w:rPr>
          <w:rFonts w:ascii="仿宋" w:hAnsi="仿宋" w:eastAsia="仿宋" w:cs="仿宋_GB2312"/>
          <w:bCs/>
          <w:sz w:val="28"/>
          <w:szCs w:val="28"/>
        </w:rPr>
        <w:t>2</w:t>
      </w:r>
      <w:r>
        <w:rPr>
          <w:rFonts w:hint="eastAsia" w:ascii="仿宋" w:hAnsi="仿宋" w:eastAsia="仿宋" w:cs="仿宋_GB2312"/>
          <w:bCs/>
          <w:sz w:val="28"/>
          <w:szCs w:val="28"/>
        </w:rPr>
        <w:t>）预制构件在设计图纸或</w:t>
      </w:r>
      <w:r>
        <w:rPr>
          <w:rFonts w:ascii="仿宋" w:hAnsi="仿宋" w:eastAsia="仿宋" w:cs="仿宋_GB2312"/>
          <w:bCs/>
          <w:sz w:val="28"/>
          <w:szCs w:val="28"/>
        </w:rPr>
        <w:t>BIM</w:t>
      </w:r>
      <w:r>
        <w:rPr>
          <w:rFonts w:hint="eastAsia" w:ascii="仿宋" w:hAnsi="仿宋" w:eastAsia="仿宋" w:cs="仿宋_GB2312"/>
          <w:bCs/>
          <w:sz w:val="28"/>
          <w:szCs w:val="28"/>
        </w:rPr>
        <w:t>中应使用明显的颜色标示。</w:t>
      </w:r>
    </w:p>
    <w:p w14:paraId="57963A55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sz w:val="28"/>
          <w:szCs w:val="28"/>
        </w:rPr>
        <w:t>、装配式建筑装饰装修设计应包括全装修、干式工法楼地面、集成厨房、集成卫生间、管线分离、关键节点等设计说明。</w:t>
      </w:r>
    </w:p>
    <w:p w14:paraId="401456CD">
      <w:pPr>
        <w:adjustRightInd w:val="0"/>
        <w:snapToGrid w:val="0"/>
        <w:spacing w:line="520" w:lineRule="exact"/>
        <w:ind w:firstLine="368" w:firstLineChars="131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（二）结构设计</w:t>
      </w:r>
    </w:p>
    <w:p w14:paraId="32F06DCB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sz w:val="28"/>
          <w:szCs w:val="28"/>
        </w:rPr>
        <w:t>、装配式建筑结构体系特点。</w:t>
      </w:r>
    </w:p>
    <w:p w14:paraId="3EEDD571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ascii="仿宋" w:hAnsi="仿宋" w:eastAsia="仿宋" w:cs="仿宋_GB2312"/>
          <w:bCs/>
          <w:sz w:val="28"/>
          <w:szCs w:val="28"/>
        </w:rPr>
        <w:t>2</w:t>
      </w:r>
      <w:r>
        <w:rPr>
          <w:rFonts w:hint="eastAsia" w:ascii="仿宋" w:hAnsi="仿宋" w:eastAsia="仿宋" w:cs="仿宋_GB2312"/>
          <w:bCs/>
          <w:sz w:val="28"/>
          <w:szCs w:val="28"/>
        </w:rPr>
        <w:t>、关键节点设计（包括但不限于预制构件安装连接节点、预制构件</w:t>
      </w:r>
      <w:r>
        <w:rPr>
          <w:rFonts w:hint="eastAsia" w:ascii="仿宋" w:hAnsi="仿宋" w:eastAsia="仿宋" w:cs="仿宋_GB2312"/>
          <w:sz w:val="28"/>
          <w:szCs w:val="28"/>
        </w:rPr>
        <w:t>防水节点、外墙保温、墙体防开裂等</w:t>
      </w:r>
      <w:r>
        <w:rPr>
          <w:rFonts w:hint="eastAsia" w:ascii="仿宋" w:hAnsi="仿宋" w:eastAsia="仿宋" w:cs="仿宋_GB2312"/>
          <w:bCs/>
          <w:sz w:val="28"/>
          <w:szCs w:val="28"/>
        </w:rPr>
        <w:t>）。</w:t>
      </w:r>
    </w:p>
    <w:p w14:paraId="7335FD9E">
      <w:pPr>
        <w:adjustRightInd w:val="0"/>
        <w:snapToGrid w:val="0"/>
        <w:spacing w:line="520" w:lineRule="exact"/>
        <w:ind w:firstLine="368" w:firstLineChars="131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（三）</w:t>
      </w:r>
      <w:r>
        <w:rPr>
          <w:rFonts w:ascii="仿宋" w:hAnsi="仿宋" w:eastAsia="仿宋" w:cs="仿宋_GB2312"/>
          <w:b/>
          <w:sz w:val="28"/>
          <w:szCs w:val="28"/>
        </w:rPr>
        <w:t>BIM</w:t>
      </w:r>
      <w:r>
        <w:rPr>
          <w:rFonts w:hint="eastAsia" w:ascii="仿宋" w:hAnsi="仿宋" w:eastAsia="仿宋" w:cs="仿宋_GB2312"/>
          <w:b/>
          <w:sz w:val="28"/>
          <w:szCs w:val="28"/>
        </w:rPr>
        <w:t>应用</w:t>
      </w:r>
    </w:p>
    <w:p w14:paraId="13FF639C"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应包括使用</w:t>
      </w:r>
      <w:r>
        <w:rPr>
          <w:rFonts w:ascii="仿宋" w:hAnsi="仿宋" w:eastAsia="仿宋" w:cs="仿宋_GB2312"/>
          <w:bCs/>
          <w:sz w:val="28"/>
          <w:szCs w:val="28"/>
        </w:rPr>
        <w:t>BIM</w:t>
      </w:r>
      <w:r>
        <w:rPr>
          <w:rFonts w:hint="eastAsia" w:ascii="仿宋" w:hAnsi="仿宋" w:eastAsia="仿宋" w:cs="仿宋_GB2312"/>
          <w:bCs/>
          <w:sz w:val="28"/>
          <w:szCs w:val="28"/>
        </w:rPr>
        <w:t>技术进行建模和分析，使用</w:t>
      </w:r>
      <w:r>
        <w:rPr>
          <w:rFonts w:ascii="仿宋" w:hAnsi="仿宋" w:eastAsia="仿宋" w:cs="仿宋_GB2312"/>
          <w:bCs/>
          <w:sz w:val="28"/>
          <w:szCs w:val="28"/>
        </w:rPr>
        <w:t>BIM</w:t>
      </w:r>
      <w:r>
        <w:rPr>
          <w:rFonts w:hint="eastAsia" w:ascii="仿宋" w:hAnsi="仿宋" w:eastAsia="仿宋" w:cs="仿宋_GB2312"/>
          <w:bCs/>
          <w:sz w:val="28"/>
          <w:szCs w:val="28"/>
        </w:rPr>
        <w:t>模型图示。</w:t>
      </w:r>
    </w:p>
    <w:p w14:paraId="0F8C8077">
      <w:pPr>
        <w:adjustRightInd w:val="0"/>
        <w:snapToGrid w:val="0"/>
        <w:spacing w:line="520" w:lineRule="exac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三、装配</w:t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率加分项</w:t>
      </w:r>
      <w:r>
        <w:rPr>
          <w:rFonts w:hint="eastAsia" w:ascii="仿宋" w:hAnsi="仿宋" w:eastAsia="仿宋" w:cs="仿宋_GB2312"/>
          <w:b/>
          <w:sz w:val="32"/>
          <w:szCs w:val="32"/>
        </w:rPr>
        <w:t>情况</w:t>
      </w:r>
    </w:p>
    <w:p w14:paraId="547F7F49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（一）工程总承包执行情况。</w:t>
      </w:r>
    </w:p>
    <w:p w14:paraId="3D5E2F48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_GB2312"/>
          <w:bCs/>
          <w:sz w:val="28"/>
          <w:szCs w:val="28"/>
        </w:rPr>
        <w:t>）全过程应用</w:t>
      </w:r>
      <w:r>
        <w:rPr>
          <w:rFonts w:ascii="仿宋" w:hAnsi="仿宋" w:eastAsia="仿宋" w:cs="仿宋_GB2312"/>
          <w:bCs/>
          <w:sz w:val="28"/>
          <w:szCs w:val="28"/>
        </w:rPr>
        <w:t>BIM</w:t>
      </w:r>
      <w:r>
        <w:rPr>
          <w:rFonts w:hint="eastAsia" w:ascii="仿宋" w:hAnsi="仿宋" w:eastAsia="仿宋" w:cs="仿宋_GB2312"/>
          <w:bCs/>
          <w:sz w:val="28"/>
          <w:szCs w:val="28"/>
        </w:rPr>
        <w:t>技术情况。</w:t>
      </w:r>
    </w:p>
    <w:p w14:paraId="22FCEC83">
      <w:pPr>
        <w:adjustRightInd w:val="0"/>
        <w:snapToGrid w:val="0"/>
        <w:spacing w:line="520" w:lineRule="exact"/>
        <w:ind w:firstLine="366" w:firstLineChars="131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（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_GB2312"/>
          <w:bCs/>
          <w:sz w:val="28"/>
          <w:szCs w:val="28"/>
        </w:rPr>
        <w:t>）绿色建筑设计标准等级情况。</w:t>
      </w:r>
    </w:p>
    <w:p w14:paraId="5DDB2257">
      <w:pPr>
        <w:adjustRightInd w:val="0"/>
        <w:snapToGrid w:val="0"/>
        <w:spacing w:line="520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四、装配率计算表</w:t>
      </w:r>
    </w:p>
    <w:p w14:paraId="49C7FC80">
      <w:pPr>
        <w:pStyle w:val="9"/>
        <w:spacing w:line="320" w:lineRule="exact"/>
        <w:ind w:firstLine="643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（一）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</w:rPr>
        <w:t>各单体建筑装配率指标统计表</w:t>
      </w:r>
    </w:p>
    <w:tbl>
      <w:tblPr>
        <w:tblStyle w:val="5"/>
        <w:tblpPr w:leftFromText="180" w:rightFromText="180" w:vertAnchor="text" w:horzAnchor="margin" w:tblpX="-68" w:tblpY="23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09"/>
        <w:gridCol w:w="680"/>
        <w:gridCol w:w="851"/>
        <w:gridCol w:w="850"/>
        <w:gridCol w:w="851"/>
        <w:gridCol w:w="850"/>
        <w:gridCol w:w="1276"/>
        <w:gridCol w:w="1349"/>
      </w:tblGrid>
      <w:tr w14:paraId="3C49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897" w:type="dxa"/>
            <w:vAlign w:val="center"/>
          </w:tcPr>
          <w:p w14:paraId="1F53885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1009" w:type="dxa"/>
            <w:vAlign w:val="center"/>
          </w:tcPr>
          <w:p w14:paraId="091EB77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单体工程名称</w:t>
            </w:r>
          </w:p>
        </w:tc>
        <w:tc>
          <w:tcPr>
            <w:tcW w:w="680" w:type="dxa"/>
            <w:vAlign w:val="center"/>
          </w:tcPr>
          <w:p w14:paraId="054E87F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建筑面积</w:t>
            </w:r>
          </w:p>
        </w:tc>
        <w:tc>
          <w:tcPr>
            <w:tcW w:w="851" w:type="dxa"/>
            <w:vAlign w:val="center"/>
          </w:tcPr>
          <w:p w14:paraId="563975B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主体结构</w:t>
            </w:r>
            <w:r>
              <w:rPr>
                <w:rFonts w:ascii="仿宋" w:hAnsi="仿宋" w:eastAsia="仿宋"/>
                <w:kern w:val="0"/>
                <w:szCs w:val="21"/>
              </w:rPr>
              <w:t>Q1</w:t>
            </w:r>
          </w:p>
        </w:tc>
        <w:tc>
          <w:tcPr>
            <w:tcW w:w="850" w:type="dxa"/>
            <w:vAlign w:val="center"/>
          </w:tcPr>
          <w:p w14:paraId="4C63B14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Q2</w:t>
            </w:r>
          </w:p>
        </w:tc>
        <w:tc>
          <w:tcPr>
            <w:tcW w:w="851" w:type="dxa"/>
            <w:vAlign w:val="center"/>
          </w:tcPr>
          <w:p w14:paraId="05953ED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Q3</w:t>
            </w:r>
          </w:p>
        </w:tc>
        <w:tc>
          <w:tcPr>
            <w:tcW w:w="850" w:type="dxa"/>
            <w:vAlign w:val="center"/>
          </w:tcPr>
          <w:p w14:paraId="375E332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缺项分值总和</w:t>
            </w:r>
            <w:r>
              <w:rPr>
                <w:rFonts w:ascii="仿宋" w:hAnsi="仿宋" w:eastAsia="仿宋"/>
                <w:kern w:val="0"/>
                <w:szCs w:val="21"/>
              </w:rPr>
              <w:t>Q4</w:t>
            </w:r>
          </w:p>
        </w:tc>
        <w:tc>
          <w:tcPr>
            <w:tcW w:w="1276" w:type="dxa"/>
            <w:vAlign w:val="center"/>
          </w:tcPr>
          <w:p w14:paraId="6FEDAE72"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加分项</w:t>
            </w:r>
          </w:p>
          <w:p w14:paraId="4ECCD0C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Q5</w:t>
            </w:r>
          </w:p>
        </w:tc>
        <w:tc>
          <w:tcPr>
            <w:tcW w:w="1349" w:type="dxa"/>
            <w:vAlign w:val="center"/>
          </w:tcPr>
          <w:p w14:paraId="769DBA3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装配率</w:t>
            </w:r>
          </w:p>
        </w:tc>
      </w:tr>
      <w:tr w14:paraId="09A1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vAlign w:val="center"/>
          </w:tcPr>
          <w:p w14:paraId="2C3820C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5486547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E3FC14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2A9C5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60351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10499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44B5E1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B3B8C0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49" w:type="dxa"/>
          </w:tcPr>
          <w:p w14:paraId="7D38B39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F1A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vAlign w:val="center"/>
          </w:tcPr>
          <w:p w14:paraId="79AD91D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009" w:type="dxa"/>
            <w:vAlign w:val="center"/>
          </w:tcPr>
          <w:p w14:paraId="056D80A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4EA4F3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F6D9C9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1C899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6A3BD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13DF1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54AC67E8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47503D8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10D7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vAlign w:val="center"/>
          </w:tcPr>
          <w:p w14:paraId="15E0821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1009" w:type="dxa"/>
            <w:vAlign w:val="center"/>
          </w:tcPr>
          <w:p w14:paraId="6E9DF54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F39684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6E29A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B6961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01A3C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D8BA8A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02792BE6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4C4CC27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070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vAlign w:val="center"/>
          </w:tcPr>
          <w:p w14:paraId="728710F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1009" w:type="dxa"/>
            <w:vAlign w:val="center"/>
          </w:tcPr>
          <w:p w14:paraId="3996444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ED3C42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BC8A2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5B2A73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95F8A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33394F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4BD14F79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B78D5F2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597C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vAlign w:val="center"/>
          </w:tcPr>
          <w:p w14:paraId="0D5661C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1009" w:type="dxa"/>
            <w:vAlign w:val="center"/>
          </w:tcPr>
          <w:p w14:paraId="1F8A298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678B00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CFD5D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863AA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7C022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3BA8BB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1D5878F2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6FD1F4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78EB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vAlign w:val="center"/>
          </w:tcPr>
          <w:p w14:paraId="4D9006D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1009" w:type="dxa"/>
            <w:vAlign w:val="center"/>
          </w:tcPr>
          <w:p w14:paraId="25E62DE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6392DE2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BA6F7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4048FD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5A49E6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84CB19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6DD2CD86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5C3367F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F88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vAlign w:val="center"/>
          </w:tcPr>
          <w:p w14:paraId="47AFD84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7</w:t>
            </w:r>
          </w:p>
        </w:tc>
        <w:tc>
          <w:tcPr>
            <w:tcW w:w="1009" w:type="dxa"/>
            <w:vAlign w:val="center"/>
          </w:tcPr>
          <w:p w14:paraId="53970DD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EF121E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4D9BCA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C53587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FADFD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FDFE82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</w:tcPr>
          <w:p w14:paraId="4E96831D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4D31B40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6A02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235A006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8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 w14:paraId="4F43309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470344C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7B8F146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5479F37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3D16D3F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D933AA0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3861C371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</w:tcPr>
          <w:p w14:paraId="40BED965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7832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897" w:type="dxa"/>
            <w:tcBorders>
              <w:bottom w:val="nil"/>
            </w:tcBorders>
            <w:vAlign w:val="center"/>
          </w:tcPr>
          <w:p w14:paraId="6B73EFA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…</w:t>
            </w:r>
          </w:p>
        </w:tc>
        <w:tc>
          <w:tcPr>
            <w:tcW w:w="1009" w:type="dxa"/>
            <w:tcBorders>
              <w:bottom w:val="nil"/>
            </w:tcBorders>
            <w:vAlign w:val="center"/>
          </w:tcPr>
          <w:p w14:paraId="530BDC0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14:paraId="553668A8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218EF59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0AD5A52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8C480AF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753124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FAA7BDA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056B4F13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3B8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exact"/>
        </w:trPr>
        <w:tc>
          <w:tcPr>
            <w:tcW w:w="897" w:type="dxa"/>
            <w:tcBorders>
              <w:top w:val="nil"/>
              <w:bottom w:val="single" w:color="auto" w:sz="4" w:space="0"/>
            </w:tcBorders>
            <w:vAlign w:val="center"/>
          </w:tcPr>
          <w:p w14:paraId="5CDAD59B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nil"/>
              <w:bottom w:val="single" w:color="auto" w:sz="4" w:space="0"/>
            </w:tcBorders>
            <w:vAlign w:val="center"/>
          </w:tcPr>
          <w:p w14:paraId="723590B4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  <w:bottom w:val="single" w:color="auto" w:sz="4" w:space="0"/>
            </w:tcBorders>
            <w:vAlign w:val="center"/>
          </w:tcPr>
          <w:p w14:paraId="5B4526DE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  <w:vAlign w:val="center"/>
          </w:tcPr>
          <w:p w14:paraId="26CC29F1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vAlign w:val="center"/>
          </w:tcPr>
          <w:p w14:paraId="019E9A6C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  <w:vAlign w:val="center"/>
          </w:tcPr>
          <w:p w14:paraId="7EF796D0"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vAlign w:val="center"/>
          </w:tcPr>
          <w:p w14:paraId="705207A0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</w:tcPr>
          <w:p w14:paraId="58AE38DC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bottom w:val="single" w:color="auto" w:sz="4" w:space="0"/>
            </w:tcBorders>
          </w:tcPr>
          <w:p w14:paraId="6E86032F"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 w14:paraId="58C8A17D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单体工程装配率计算表（一个单体工程一张表）</w:t>
      </w:r>
    </w:p>
    <w:p w14:paraId="14453CC6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具体表格以安徽省现行规范计算表为准。</w:t>
      </w:r>
    </w:p>
    <w:p w14:paraId="079BCD63">
      <w:pPr>
        <w:numPr>
          <w:ilvl w:val="0"/>
          <w:numId w:val="0"/>
        </w:numPr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五、其他</w:t>
      </w:r>
    </w:p>
    <w:p w14:paraId="514C31B5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其他需要补充说明的材料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 Sun">
    <w:altName w:val="方正书宋_GBK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D7"/>
    <w:rsid w:val="003E292C"/>
    <w:rsid w:val="007B4305"/>
    <w:rsid w:val="00A2574C"/>
    <w:rsid w:val="00BF1583"/>
    <w:rsid w:val="00DC32D7"/>
    <w:rsid w:val="00EA6CF6"/>
    <w:rsid w:val="00EC1719"/>
    <w:rsid w:val="00F505A8"/>
    <w:rsid w:val="35B73BD6"/>
    <w:rsid w:val="BF7D2646"/>
    <w:rsid w:val="C7F63D1A"/>
    <w:rsid w:val="DFC3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character" w:customStyle="1" w:styleId="11">
    <w:name w:val="标题 1 Char"/>
    <w:basedOn w:val="6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</Words>
  <Characters>1583</Characters>
  <Lines>13</Lines>
  <Paragraphs>3</Paragraphs>
  <TotalTime>0</TotalTime>
  <ScaleCrop>false</ScaleCrop>
  <LinksUpToDate>false</LinksUpToDate>
  <CharactersWithSpaces>1857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2018-10-21T22:01:00Z</dcterms:created>
  <dc:creator>Haoyu Wu</dc:creator>
  <cp:lastModifiedBy>作者</cp:lastModifiedBy>
  <cp:lastPrinted>2026-03-19T22:54:00Z</cp:lastPrinted>
  <dcterms:modified xsi:type="dcterms:W3CDTF">2026-03-23T10:59:02Z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D1BFE31D6A275608E934D2681A6E0F54_42</vt:lpwstr>
  </property>
</Properties>
</file>