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both"/>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eastAsia="zh-CN"/>
        </w:rPr>
        <w:t>附件</w:t>
      </w:r>
      <w:r>
        <w:rPr>
          <w:rFonts w:hint="default" w:ascii="黑体" w:hAnsi="黑体" w:eastAsia="黑体" w:cs="黑体"/>
          <w:b w:val="0"/>
          <w:bCs w:val="0"/>
          <w:kern w:val="0"/>
          <w:sz w:val="32"/>
          <w:szCs w:val="32"/>
          <w:lang w:val="en-US" w:eastAsia="zh-CN"/>
        </w:rPr>
        <w:t>5</w:t>
      </w:r>
      <w:bookmarkStart w:id="0" w:name="_GoBack"/>
      <w:bookmarkEnd w:id="0"/>
      <w:r>
        <w:rPr>
          <w:rFonts w:hint="eastAsia" w:ascii="黑体" w:hAnsi="黑体" w:eastAsia="黑体" w:cs="黑体"/>
          <w:b w:val="0"/>
          <w:bCs w:val="0"/>
          <w:kern w:val="0"/>
          <w:sz w:val="32"/>
          <w:szCs w:val="32"/>
          <w:lang w:val="en-US" w:eastAsia="zh-CN"/>
        </w:rPr>
        <w:t>：</w:t>
      </w:r>
    </w:p>
    <w:tbl>
      <w:tblPr>
        <w:tblStyle w:val="6"/>
        <w:tblW w:w="9229" w:type="dxa"/>
        <w:tblInd w:w="93" w:type="dxa"/>
        <w:tblLayout w:type="fixed"/>
        <w:tblCellMar>
          <w:top w:w="0" w:type="dxa"/>
          <w:left w:w="108" w:type="dxa"/>
          <w:bottom w:w="0" w:type="dxa"/>
          <w:right w:w="108" w:type="dxa"/>
        </w:tblCellMar>
      </w:tblPr>
      <w:tblGrid>
        <w:gridCol w:w="2142"/>
        <w:gridCol w:w="7087"/>
      </w:tblGrid>
      <w:tr>
        <w:tblPrEx>
          <w:tblCellMar>
            <w:top w:w="0" w:type="dxa"/>
            <w:left w:w="108" w:type="dxa"/>
            <w:bottom w:w="0" w:type="dxa"/>
            <w:right w:w="108" w:type="dxa"/>
          </w:tblCellMar>
        </w:tblPrEx>
        <w:trPr>
          <w:trHeight w:val="720" w:hRule="atLeast"/>
        </w:trPr>
        <w:tc>
          <w:tcPr>
            <w:tcW w:w="9229" w:type="dxa"/>
            <w:gridSpan w:val="2"/>
            <w:tcBorders>
              <w:top w:val="nil"/>
              <w:left w:val="nil"/>
              <w:bottom w:val="nil"/>
              <w:right w:val="nil"/>
            </w:tcBorders>
            <w:shd w:val="clear" w:color="auto" w:fill="auto"/>
            <w:vAlign w:val="center"/>
          </w:tcPr>
          <w:p>
            <w:pPr>
              <w:widowControl/>
              <w:spacing w:line="500" w:lineRule="exact"/>
              <w:jc w:val="center"/>
              <w:rPr>
                <w:rFonts w:ascii="仿宋_GB2312" w:hAnsi="华文中宋" w:eastAsia="仿宋_GB2312" w:cs="宋体"/>
                <w:b/>
                <w:bCs/>
                <w:kern w:val="0"/>
                <w:sz w:val="36"/>
                <w:szCs w:val="36"/>
              </w:rPr>
            </w:pPr>
            <w:r>
              <w:rPr>
                <w:rFonts w:hint="eastAsia" w:ascii="华文中宋" w:hAnsi="华文中宋" w:eastAsia="华文中宋" w:cs="宋体"/>
                <w:b/>
                <w:bCs/>
                <w:kern w:val="0"/>
                <w:sz w:val="36"/>
                <w:szCs w:val="36"/>
              </w:rPr>
              <w:t>安徽省建设工程专业技术资格业绩材料申报参考指引</w:t>
            </w:r>
          </w:p>
        </w:tc>
      </w:tr>
      <w:tr>
        <w:tblPrEx>
          <w:tblCellMar>
            <w:top w:w="0" w:type="dxa"/>
            <w:left w:w="108" w:type="dxa"/>
            <w:bottom w:w="0" w:type="dxa"/>
            <w:right w:w="108" w:type="dxa"/>
          </w:tblCellMar>
        </w:tblPrEx>
        <w:trPr>
          <w:trHeight w:val="1641" w:hRule="atLeast"/>
        </w:trPr>
        <w:tc>
          <w:tcPr>
            <w:tcW w:w="9229" w:type="dxa"/>
            <w:gridSpan w:val="2"/>
            <w:tcBorders>
              <w:top w:val="nil"/>
              <w:left w:val="nil"/>
              <w:bottom w:val="nil"/>
              <w:right w:val="nil"/>
            </w:tcBorders>
            <w:shd w:val="clear" w:color="auto" w:fill="auto"/>
            <w:vAlign w:val="center"/>
          </w:tcPr>
          <w:p>
            <w:pPr>
              <w:widowControl/>
              <w:jc w:val="left"/>
              <w:rPr>
                <w:rFonts w:ascii="宋体" w:hAnsi="宋体" w:eastAsia="宋体" w:cs="宋体"/>
                <w:b/>
                <w:bCs/>
                <w:kern w:val="0"/>
                <w:sz w:val="24"/>
                <w:szCs w:val="24"/>
              </w:rPr>
            </w:pPr>
          </w:p>
          <w:p>
            <w:pPr>
              <w:widowControl/>
              <w:jc w:val="left"/>
              <w:rPr>
                <w:rFonts w:ascii="宋体" w:hAnsi="宋体" w:eastAsia="宋体" w:cs="宋体"/>
                <w:kern w:val="0"/>
                <w:sz w:val="24"/>
                <w:szCs w:val="24"/>
              </w:rPr>
            </w:pPr>
            <w:r>
              <w:rPr>
                <w:rFonts w:hint="eastAsia" w:ascii="宋体" w:hAnsi="宋体" w:eastAsia="宋体" w:cs="宋体"/>
                <w:b/>
                <w:bCs/>
                <w:kern w:val="0"/>
                <w:sz w:val="24"/>
                <w:szCs w:val="24"/>
              </w:rPr>
              <w:t>一、工程设计类（</w:t>
            </w:r>
            <w:r>
              <w:rPr>
                <w:rFonts w:hint="eastAsia" w:ascii="宋体" w:hAnsi="宋体" w:eastAsia="宋体" w:cs="宋体"/>
                <w:bCs/>
                <w:kern w:val="0"/>
                <w:sz w:val="24"/>
                <w:szCs w:val="24"/>
              </w:rPr>
              <w:t>包括</w:t>
            </w:r>
            <w:r>
              <w:rPr>
                <w:rFonts w:hint="eastAsia" w:ascii="宋体" w:hAnsi="宋体" w:eastAsia="宋体" w:cs="宋体"/>
                <w:kern w:val="0"/>
                <w:sz w:val="24"/>
                <w:szCs w:val="24"/>
              </w:rPr>
              <w:t>建筑学、城市设计、结构、装饰装修、建筑机械、给水排水、供热通风与空调、建筑电气、建筑智能化、风景园林、勘察、测绘、岩土、城市道路与交通工程、城镇燃气工程、建筑防腐等</w:t>
            </w:r>
            <w:r>
              <w:rPr>
                <w:rFonts w:hint="eastAsia" w:ascii="宋体" w:hAnsi="宋体" w:eastAsia="宋体" w:cs="宋体"/>
                <w:b/>
                <w:bCs/>
                <w:kern w:val="0"/>
                <w:sz w:val="24"/>
                <w:szCs w:val="24"/>
              </w:rPr>
              <w:t>）</w:t>
            </w:r>
          </w:p>
        </w:tc>
      </w:tr>
      <w:tr>
        <w:tblPrEx>
          <w:tblCellMar>
            <w:top w:w="0" w:type="dxa"/>
            <w:left w:w="108" w:type="dxa"/>
            <w:bottom w:w="0" w:type="dxa"/>
            <w:right w:w="108" w:type="dxa"/>
          </w:tblCellMar>
        </w:tblPrEx>
        <w:trPr>
          <w:trHeight w:val="774" w:hRule="atLeast"/>
        </w:trPr>
        <w:tc>
          <w:tcPr>
            <w:tcW w:w="21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业绩类型</w:t>
            </w:r>
          </w:p>
        </w:tc>
        <w:tc>
          <w:tcPr>
            <w:tcW w:w="70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业绩佐证材料</w:t>
            </w:r>
          </w:p>
          <w:p>
            <w:pPr>
              <w:widowControl/>
              <w:jc w:val="center"/>
              <w:rPr>
                <w:rFonts w:ascii="宋体" w:hAnsi="宋体" w:eastAsia="宋体" w:cs="宋体"/>
                <w:b/>
                <w:bCs/>
                <w:kern w:val="0"/>
                <w:sz w:val="24"/>
                <w:szCs w:val="24"/>
              </w:rPr>
            </w:pPr>
            <w:r>
              <w:rPr>
                <w:rFonts w:hint="eastAsia" w:ascii="宋体" w:hAnsi="宋体" w:eastAsia="宋体" w:cs="宋体"/>
                <w:b/>
                <w:kern w:val="0"/>
                <w:sz w:val="24"/>
                <w:szCs w:val="24"/>
              </w:rPr>
              <w:t>（须与本人工作经历、职责及专技内容相关，并与申报专业相符合）</w:t>
            </w:r>
          </w:p>
        </w:tc>
      </w:tr>
      <w:tr>
        <w:tblPrEx>
          <w:tblCellMar>
            <w:top w:w="0" w:type="dxa"/>
            <w:left w:w="108" w:type="dxa"/>
            <w:bottom w:w="0" w:type="dxa"/>
            <w:right w:w="108" w:type="dxa"/>
          </w:tblCellMar>
        </w:tblPrEx>
        <w:trPr>
          <w:trHeight w:val="1430" w:hRule="atLeast"/>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1.获奖奖项</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（其他专业下同）</w:t>
            </w:r>
          </w:p>
        </w:tc>
        <w:tc>
          <w:tcPr>
            <w:tcW w:w="70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（1）获奖项目的前期材料,包括立项、项目组成立文件（人员备案表）等；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（2）获奖项目成果材料，如设计图（存档图纸或经审查合格的电子图，须有单位出图章、相关人员签字，下同）、验收材料等；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（3）获奖证书及获奖红头文件或者相关文件官网截图，须注明授予的部门、获奖时间和等级。</w:t>
            </w:r>
          </w:p>
        </w:tc>
      </w:tr>
      <w:tr>
        <w:tblPrEx>
          <w:tblCellMar>
            <w:top w:w="0" w:type="dxa"/>
            <w:left w:w="108" w:type="dxa"/>
            <w:bottom w:w="0" w:type="dxa"/>
            <w:right w:w="108" w:type="dxa"/>
          </w:tblCellMar>
        </w:tblPrEx>
        <w:trPr>
          <w:trHeight w:val="2107" w:hRule="atLeast"/>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2.施工设计、审核</w:t>
            </w:r>
          </w:p>
        </w:tc>
        <w:tc>
          <w:tcPr>
            <w:tcW w:w="70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（1）项目前期材料，包括委托设计合同、项目组成立文件（人员备案表）等相关文件。如以重点工程项目申报，需提供市级以上政府或发改委等相关部门的立项审批文件等；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（2）项目成果材料，包括设计图等；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（3）项目验收材料，如施工图审查合格证或工程竣工验收报告等。</w:t>
            </w:r>
          </w:p>
        </w:tc>
      </w:tr>
      <w:tr>
        <w:tblPrEx>
          <w:tblCellMar>
            <w:top w:w="0" w:type="dxa"/>
            <w:left w:w="108" w:type="dxa"/>
            <w:bottom w:w="0" w:type="dxa"/>
            <w:right w:w="108" w:type="dxa"/>
          </w:tblCellMar>
        </w:tblPrEx>
        <w:trPr>
          <w:trHeight w:val="1387" w:hRule="atLeast"/>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3.方案设计</w:t>
            </w:r>
          </w:p>
        </w:tc>
        <w:tc>
          <w:tcPr>
            <w:tcW w:w="70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（1）项目前期材料，包括合同协议、项目组成立文件（人员备案表）等；</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（2）项目成果材料，包括方案文本（含分析图、效果图、平面图、设计说明等）、设计图等；</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（3）项目验收材料，包括相关规划部门的项目规划审定书等。</w:t>
            </w:r>
          </w:p>
        </w:tc>
      </w:tr>
      <w:tr>
        <w:tblPrEx>
          <w:tblCellMar>
            <w:top w:w="0" w:type="dxa"/>
            <w:left w:w="108" w:type="dxa"/>
            <w:bottom w:w="0" w:type="dxa"/>
            <w:right w:w="108" w:type="dxa"/>
          </w:tblCellMar>
        </w:tblPrEx>
        <w:trPr>
          <w:trHeight w:val="1705" w:hRule="atLeast"/>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4.专项设计</w:t>
            </w:r>
          </w:p>
        </w:tc>
        <w:tc>
          <w:tcPr>
            <w:tcW w:w="70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（1）项目前期材料，包括合同协议或相关政府部门的立项审批文件、设计单位出具的项目组人员信息表等；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（2）项目成果材料，包括设计文本、设计图等；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（3）项目实施材料，包括专家评审会意见、施工图审查记录、竣工验收报告等。　</w:t>
            </w:r>
          </w:p>
        </w:tc>
      </w:tr>
      <w:tr>
        <w:tblPrEx>
          <w:tblCellMar>
            <w:top w:w="0" w:type="dxa"/>
            <w:left w:w="108" w:type="dxa"/>
            <w:bottom w:w="0" w:type="dxa"/>
            <w:right w:w="108" w:type="dxa"/>
          </w:tblCellMar>
        </w:tblPrEx>
        <w:trPr>
          <w:trHeight w:val="1417" w:hRule="atLeast"/>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5.勘察测绘</w:t>
            </w:r>
          </w:p>
        </w:tc>
        <w:tc>
          <w:tcPr>
            <w:tcW w:w="70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（1）项目前期材料，包括合同协议、项目组成立文件（或人员备案表）等；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（2）项目过程中的材料，如施工方案、工程联系函、会议纪要（各方责任主体）、分部分项验收记录等；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（3）项目成果材料，包括勘察测绘报告等。</w:t>
            </w:r>
          </w:p>
        </w:tc>
      </w:tr>
      <w:tr>
        <w:tblPrEx>
          <w:tblCellMar>
            <w:top w:w="0" w:type="dxa"/>
            <w:left w:w="108" w:type="dxa"/>
            <w:bottom w:w="0" w:type="dxa"/>
            <w:right w:w="108" w:type="dxa"/>
          </w:tblCellMar>
        </w:tblPrEx>
        <w:trPr>
          <w:trHeight w:val="1400" w:hRule="atLeast"/>
        </w:trPr>
        <w:tc>
          <w:tcPr>
            <w:tcW w:w="21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6.其他，如建筑信息模型设计等</w:t>
            </w:r>
          </w:p>
        </w:tc>
        <w:tc>
          <w:tcPr>
            <w:tcW w:w="708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（1）项目前期材料，包括合同协议或立项文件、项目组成立文件（人员备案表）等；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（2）项目成果材料，如模型、报告、设计文稿等；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（3）项目验收材料，如审批验收材料或委托方证明材料等。</w:t>
            </w:r>
          </w:p>
        </w:tc>
      </w:tr>
      <w:tr>
        <w:tblPrEx>
          <w:tblCellMar>
            <w:top w:w="0" w:type="dxa"/>
            <w:left w:w="108" w:type="dxa"/>
            <w:bottom w:w="0" w:type="dxa"/>
            <w:right w:w="108" w:type="dxa"/>
          </w:tblCellMar>
        </w:tblPrEx>
        <w:trPr>
          <w:trHeight w:val="1185" w:hRule="atLeast"/>
        </w:trPr>
        <w:tc>
          <w:tcPr>
            <w:tcW w:w="9229" w:type="dxa"/>
            <w:gridSpan w:val="2"/>
            <w:tcBorders>
              <w:top w:val="nil"/>
              <w:left w:val="nil"/>
              <w:bottom w:val="nil"/>
              <w:right w:val="nil"/>
            </w:tcBorders>
            <w:shd w:val="clear" w:color="auto" w:fill="auto"/>
            <w:vAlign w:val="center"/>
          </w:tcPr>
          <w:p>
            <w:pPr>
              <w:widowControl/>
              <w:jc w:val="center"/>
              <w:rPr>
                <w:rFonts w:ascii="宋体" w:hAnsi="宋体" w:eastAsia="宋体" w:cs="宋体"/>
                <w:b/>
                <w:bCs/>
                <w:kern w:val="0"/>
                <w:sz w:val="24"/>
                <w:szCs w:val="24"/>
              </w:rPr>
            </w:pPr>
          </w:p>
          <w:p>
            <w:pPr>
              <w:widowControl/>
              <w:jc w:val="center"/>
              <w:rPr>
                <w:rFonts w:ascii="宋体" w:hAnsi="宋体" w:eastAsia="宋体" w:cs="宋体"/>
                <w:b/>
                <w:bCs/>
                <w:kern w:val="0"/>
                <w:sz w:val="24"/>
                <w:szCs w:val="24"/>
              </w:rPr>
            </w:pPr>
          </w:p>
          <w:p>
            <w:pPr>
              <w:widowControl/>
              <w:jc w:val="left"/>
              <w:rPr>
                <w:rFonts w:ascii="宋体" w:hAnsi="宋体" w:eastAsia="宋体" w:cs="宋体"/>
                <w:kern w:val="0"/>
                <w:sz w:val="24"/>
                <w:szCs w:val="24"/>
              </w:rPr>
            </w:pPr>
            <w:r>
              <w:rPr>
                <w:rFonts w:hint="eastAsia" w:ascii="宋体" w:hAnsi="宋体" w:eastAsia="宋体" w:cs="宋体"/>
                <w:b/>
                <w:bCs/>
                <w:kern w:val="0"/>
                <w:sz w:val="24"/>
                <w:szCs w:val="24"/>
              </w:rPr>
              <w:t>二、工程施工类（</w:t>
            </w:r>
            <w:r>
              <w:rPr>
                <w:rFonts w:hint="eastAsia" w:ascii="宋体" w:hAnsi="宋体" w:eastAsia="宋体" w:cs="宋体"/>
                <w:kern w:val="0"/>
                <w:sz w:val="24"/>
                <w:szCs w:val="24"/>
              </w:rPr>
              <w:t>包括房屋建筑、装饰装修、建筑机械、给水排水、供热通风与空调、建筑电气、风景园林、城市道路与交通、城市燃气、建筑防腐、白蚁虫防治等）</w:t>
            </w:r>
            <w:r>
              <w:rPr>
                <w:rFonts w:hint="eastAsia" w:ascii="宋体" w:hAnsi="宋体" w:eastAsia="宋体" w:cs="宋体"/>
                <w:b/>
                <w:bCs/>
                <w:kern w:val="0"/>
                <w:sz w:val="24"/>
                <w:szCs w:val="24"/>
              </w:rPr>
              <w:t>，</w:t>
            </w:r>
            <w:r>
              <w:rPr>
                <w:rFonts w:hint="eastAsia" w:ascii="宋体" w:hAnsi="宋体" w:eastAsia="宋体" w:cs="宋体"/>
                <w:kern w:val="0"/>
                <w:sz w:val="24"/>
                <w:szCs w:val="24"/>
              </w:rPr>
              <w:t>含施工总承包、专业承包、劳务分包。</w:t>
            </w:r>
          </w:p>
          <w:p>
            <w:pPr>
              <w:widowControl/>
              <w:jc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944" w:hRule="atLeast"/>
        </w:trPr>
        <w:tc>
          <w:tcPr>
            <w:tcW w:w="21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业绩类型</w:t>
            </w:r>
          </w:p>
        </w:tc>
        <w:tc>
          <w:tcPr>
            <w:tcW w:w="70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业绩佐证材料</w:t>
            </w:r>
          </w:p>
          <w:p>
            <w:pPr>
              <w:widowControl/>
              <w:jc w:val="center"/>
              <w:rPr>
                <w:rFonts w:ascii="宋体" w:hAnsi="宋体" w:eastAsia="宋体" w:cs="宋体"/>
                <w:b/>
                <w:bCs/>
                <w:kern w:val="0"/>
                <w:sz w:val="24"/>
                <w:szCs w:val="24"/>
              </w:rPr>
            </w:pPr>
            <w:r>
              <w:rPr>
                <w:rFonts w:hint="eastAsia" w:ascii="宋体" w:hAnsi="宋体" w:eastAsia="宋体" w:cs="宋体"/>
                <w:b/>
                <w:kern w:val="0"/>
                <w:sz w:val="24"/>
                <w:szCs w:val="24"/>
              </w:rPr>
              <w:t>（须与本人工作经历、职责及专技内容相关，并与申报专业相符合）</w:t>
            </w:r>
          </w:p>
        </w:tc>
      </w:tr>
      <w:tr>
        <w:tblPrEx>
          <w:tblCellMar>
            <w:top w:w="0" w:type="dxa"/>
            <w:left w:w="108" w:type="dxa"/>
            <w:bottom w:w="0" w:type="dxa"/>
            <w:right w:w="108" w:type="dxa"/>
          </w:tblCellMar>
        </w:tblPrEx>
        <w:trPr>
          <w:trHeight w:val="2924" w:hRule="atLeast"/>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1.房屋建筑、装饰装修、风景园林、城市道路与交通、城市燃气、建筑防腐等工程项目施工</w:t>
            </w:r>
          </w:p>
        </w:tc>
        <w:tc>
          <w:tcPr>
            <w:tcW w:w="70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strike/>
                <w:kern w:val="0"/>
                <w:sz w:val="24"/>
                <w:szCs w:val="24"/>
              </w:rPr>
            </w:pPr>
            <w:r>
              <w:rPr>
                <w:rFonts w:hint="eastAsia" w:ascii="宋体" w:hAnsi="宋体" w:eastAsia="宋体" w:cs="宋体"/>
                <w:kern w:val="0"/>
                <w:sz w:val="24"/>
                <w:szCs w:val="24"/>
              </w:rPr>
              <w:t>（1）项目前期材料，包括施工合同（或施工许可证、开工证明、中标通知书等）、项目组成立文件（人员备案表）等。如以重点工程项目申报，需提供市级以上政府或发改委等相关部门的工程审批立项文件等；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（2）项目施工过程中的材料，如</w:t>
            </w:r>
            <w:r>
              <w:rPr>
                <w:rFonts w:hint="eastAsia" w:ascii="宋体" w:hAnsi="宋体" w:eastAsia="宋体" w:cs="宋体"/>
                <w:bCs/>
                <w:kern w:val="0"/>
                <w:sz w:val="24"/>
                <w:szCs w:val="24"/>
              </w:rPr>
              <w:t>施工组织设计</w:t>
            </w:r>
            <w:r>
              <w:rPr>
                <w:rFonts w:hint="eastAsia" w:ascii="宋体" w:hAnsi="宋体" w:eastAsia="宋体" w:cs="宋体"/>
                <w:kern w:val="0"/>
                <w:sz w:val="24"/>
                <w:szCs w:val="24"/>
              </w:rPr>
              <w:t>、专项施工方案、工程联系函、会议纪要（各方责任主体）、分部分项验收记录、施工过程检查记录等；</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（3）项目竣工验收材料，如竣工验收报告、竣工验收备案表等。</w:t>
            </w:r>
          </w:p>
        </w:tc>
      </w:tr>
      <w:tr>
        <w:tblPrEx>
          <w:tblCellMar>
            <w:top w:w="0" w:type="dxa"/>
            <w:left w:w="108" w:type="dxa"/>
            <w:bottom w:w="0" w:type="dxa"/>
            <w:right w:w="108" w:type="dxa"/>
          </w:tblCellMar>
        </w:tblPrEx>
        <w:trPr>
          <w:trHeight w:val="1650" w:hRule="atLeast"/>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2.白蚁防治</w:t>
            </w:r>
          </w:p>
        </w:tc>
        <w:tc>
          <w:tcPr>
            <w:tcW w:w="70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（1）项目前期材料，包括合同协议、工程项目信息表；</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（2）项目过程中材料，如施工方案、相关图纸、白蚁防治工程记录表等；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（3）项目验收材料，如施工工程验收表，竣工验收报告等。</w:t>
            </w:r>
          </w:p>
        </w:tc>
      </w:tr>
      <w:tr>
        <w:tblPrEx>
          <w:tblCellMar>
            <w:top w:w="0" w:type="dxa"/>
            <w:left w:w="108" w:type="dxa"/>
            <w:bottom w:w="0" w:type="dxa"/>
            <w:right w:w="108" w:type="dxa"/>
          </w:tblCellMar>
        </w:tblPrEx>
        <w:trPr>
          <w:trHeight w:val="690" w:hRule="atLeast"/>
        </w:trPr>
        <w:tc>
          <w:tcPr>
            <w:tcW w:w="9229" w:type="dxa"/>
            <w:gridSpan w:val="2"/>
            <w:tcBorders>
              <w:top w:val="nil"/>
              <w:left w:val="nil"/>
              <w:bottom w:val="nil"/>
              <w:right w:val="nil"/>
            </w:tcBorders>
            <w:shd w:val="clear" w:color="auto" w:fill="auto"/>
            <w:vAlign w:val="center"/>
          </w:tcPr>
          <w:p>
            <w:pPr>
              <w:widowControl/>
              <w:rPr>
                <w:rFonts w:ascii="宋体" w:hAnsi="宋体" w:eastAsia="宋体" w:cs="宋体"/>
                <w:b/>
                <w:bCs/>
                <w:kern w:val="0"/>
                <w:sz w:val="24"/>
                <w:szCs w:val="24"/>
              </w:rPr>
            </w:pPr>
          </w:p>
          <w:p>
            <w:pPr>
              <w:widowControl/>
              <w:rPr>
                <w:rFonts w:ascii="宋体" w:hAnsi="宋体" w:eastAsia="宋体" w:cs="宋体"/>
                <w:b/>
                <w:bCs/>
                <w:kern w:val="0"/>
                <w:sz w:val="24"/>
                <w:szCs w:val="24"/>
              </w:rPr>
            </w:pPr>
          </w:p>
          <w:p>
            <w:pPr>
              <w:widowControl/>
              <w:rPr>
                <w:rFonts w:ascii="宋体" w:hAnsi="宋体" w:eastAsia="宋体" w:cs="宋体"/>
                <w:b/>
                <w:bCs/>
                <w:kern w:val="0"/>
                <w:sz w:val="24"/>
                <w:szCs w:val="24"/>
              </w:rPr>
            </w:pPr>
          </w:p>
          <w:p>
            <w:pPr>
              <w:widowControl/>
              <w:rPr>
                <w:rFonts w:ascii="宋体" w:hAnsi="宋体" w:eastAsia="宋体" w:cs="宋体"/>
                <w:b/>
                <w:bCs/>
                <w:kern w:val="0"/>
                <w:sz w:val="24"/>
                <w:szCs w:val="24"/>
              </w:rPr>
            </w:pPr>
          </w:p>
          <w:p>
            <w:pPr>
              <w:widowControl/>
              <w:rPr>
                <w:rFonts w:ascii="宋体" w:hAnsi="宋体" w:eastAsia="宋体" w:cs="宋体"/>
                <w:b/>
                <w:bCs/>
                <w:kern w:val="0"/>
                <w:sz w:val="24"/>
                <w:szCs w:val="24"/>
              </w:rPr>
            </w:pPr>
          </w:p>
          <w:p>
            <w:pPr>
              <w:widowControl/>
              <w:rPr>
                <w:rFonts w:ascii="宋体" w:hAnsi="宋体" w:eastAsia="宋体" w:cs="宋体"/>
                <w:b/>
                <w:bCs/>
                <w:kern w:val="0"/>
                <w:sz w:val="24"/>
                <w:szCs w:val="24"/>
              </w:rPr>
            </w:pPr>
          </w:p>
          <w:p>
            <w:pPr>
              <w:widowControl/>
              <w:rPr>
                <w:rFonts w:ascii="宋体" w:hAnsi="宋体" w:eastAsia="宋体" w:cs="宋体"/>
                <w:b/>
                <w:bCs/>
                <w:kern w:val="0"/>
                <w:sz w:val="24"/>
                <w:szCs w:val="24"/>
              </w:rPr>
            </w:pPr>
          </w:p>
          <w:p>
            <w:pPr>
              <w:widowControl/>
              <w:rPr>
                <w:rFonts w:ascii="宋体" w:hAnsi="宋体" w:eastAsia="宋体" w:cs="宋体"/>
                <w:b/>
                <w:bCs/>
                <w:kern w:val="0"/>
                <w:sz w:val="24"/>
                <w:szCs w:val="24"/>
              </w:rPr>
            </w:pPr>
          </w:p>
          <w:p>
            <w:pPr>
              <w:widowControl/>
              <w:rPr>
                <w:rFonts w:ascii="宋体" w:hAnsi="宋体" w:eastAsia="宋体" w:cs="宋体"/>
                <w:b/>
                <w:bCs/>
                <w:kern w:val="0"/>
                <w:sz w:val="24"/>
                <w:szCs w:val="24"/>
              </w:rPr>
            </w:pPr>
          </w:p>
          <w:p>
            <w:pPr>
              <w:widowControl/>
              <w:rPr>
                <w:rFonts w:ascii="宋体" w:hAnsi="宋体" w:eastAsia="宋体" w:cs="宋体"/>
                <w:b/>
                <w:bCs/>
                <w:kern w:val="0"/>
                <w:sz w:val="24"/>
                <w:szCs w:val="24"/>
              </w:rPr>
            </w:pPr>
          </w:p>
          <w:p>
            <w:pPr>
              <w:widowControl/>
              <w:rPr>
                <w:rFonts w:ascii="宋体" w:hAnsi="宋体" w:eastAsia="宋体" w:cs="宋体"/>
                <w:b/>
                <w:bCs/>
                <w:kern w:val="0"/>
                <w:sz w:val="24"/>
                <w:szCs w:val="24"/>
              </w:rPr>
            </w:pPr>
          </w:p>
          <w:p>
            <w:pPr>
              <w:widowControl/>
              <w:rPr>
                <w:rFonts w:ascii="宋体" w:hAnsi="宋体" w:eastAsia="宋体" w:cs="宋体"/>
                <w:b/>
                <w:bCs/>
                <w:kern w:val="0"/>
                <w:sz w:val="24"/>
                <w:szCs w:val="24"/>
              </w:rPr>
            </w:pPr>
          </w:p>
          <w:p>
            <w:pPr>
              <w:widowControl/>
              <w:rPr>
                <w:rFonts w:ascii="宋体" w:hAnsi="宋体" w:eastAsia="宋体" w:cs="宋体"/>
                <w:b/>
                <w:bCs/>
                <w:kern w:val="0"/>
                <w:sz w:val="24"/>
                <w:szCs w:val="24"/>
              </w:rPr>
            </w:pPr>
          </w:p>
          <w:p>
            <w:pPr>
              <w:widowControl/>
              <w:rPr>
                <w:rFonts w:ascii="宋体" w:hAnsi="宋体" w:eastAsia="宋体" w:cs="宋体"/>
                <w:b/>
                <w:bCs/>
                <w:kern w:val="0"/>
                <w:sz w:val="24"/>
                <w:szCs w:val="24"/>
              </w:rPr>
            </w:pPr>
          </w:p>
          <w:p>
            <w:pPr>
              <w:widowControl/>
              <w:rPr>
                <w:rFonts w:ascii="宋体" w:hAnsi="宋体" w:eastAsia="宋体" w:cs="宋体"/>
                <w:b/>
                <w:bCs/>
                <w:kern w:val="0"/>
                <w:sz w:val="24"/>
                <w:szCs w:val="24"/>
              </w:rPr>
            </w:pPr>
          </w:p>
          <w:p>
            <w:pPr>
              <w:widowControl/>
              <w:jc w:val="left"/>
              <w:rPr>
                <w:rFonts w:ascii="宋体" w:hAnsi="宋体" w:eastAsia="宋体" w:cs="宋体"/>
                <w:kern w:val="0"/>
                <w:sz w:val="24"/>
                <w:szCs w:val="24"/>
              </w:rPr>
            </w:pPr>
            <w:r>
              <w:rPr>
                <w:rFonts w:hint="eastAsia" w:ascii="宋体" w:hAnsi="宋体" w:eastAsia="宋体" w:cs="宋体"/>
                <w:b/>
                <w:bCs/>
                <w:kern w:val="0"/>
                <w:sz w:val="24"/>
                <w:szCs w:val="24"/>
              </w:rPr>
              <w:t>三、工程管理类（</w:t>
            </w:r>
            <w:r>
              <w:rPr>
                <w:rFonts w:hint="eastAsia" w:ascii="宋体" w:hAnsi="宋体" w:eastAsia="宋体" w:cs="宋体"/>
                <w:kern w:val="0"/>
                <w:sz w:val="24"/>
                <w:szCs w:val="24"/>
              </w:rPr>
              <w:t>包括质量安全监督、工程监理、工程造价、建筑管理、建筑经济、技术开发、咨询服务等）</w:t>
            </w:r>
          </w:p>
        </w:tc>
      </w:tr>
      <w:tr>
        <w:tblPrEx>
          <w:tblCellMar>
            <w:top w:w="0" w:type="dxa"/>
            <w:left w:w="108" w:type="dxa"/>
            <w:bottom w:w="0" w:type="dxa"/>
            <w:right w:w="108" w:type="dxa"/>
          </w:tblCellMar>
        </w:tblPrEx>
        <w:trPr>
          <w:trHeight w:val="760" w:hRule="atLeast"/>
        </w:trPr>
        <w:tc>
          <w:tcPr>
            <w:tcW w:w="21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业绩类型</w:t>
            </w:r>
          </w:p>
        </w:tc>
        <w:tc>
          <w:tcPr>
            <w:tcW w:w="70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业绩佐证材料</w:t>
            </w:r>
          </w:p>
          <w:p>
            <w:pPr>
              <w:widowControl/>
              <w:jc w:val="center"/>
              <w:rPr>
                <w:rFonts w:ascii="宋体" w:hAnsi="宋体" w:eastAsia="宋体" w:cs="宋体"/>
                <w:b/>
                <w:bCs/>
                <w:kern w:val="0"/>
                <w:sz w:val="24"/>
                <w:szCs w:val="24"/>
              </w:rPr>
            </w:pPr>
            <w:r>
              <w:rPr>
                <w:rFonts w:hint="eastAsia" w:ascii="宋体" w:hAnsi="宋体" w:eastAsia="宋体" w:cs="宋体"/>
                <w:b/>
                <w:kern w:val="0"/>
                <w:sz w:val="24"/>
                <w:szCs w:val="24"/>
              </w:rPr>
              <w:t>（须与本人工作经历、职责及专技内容相关，并与申报专业相符合）</w:t>
            </w:r>
          </w:p>
        </w:tc>
      </w:tr>
      <w:tr>
        <w:tblPrEx>
          <w:tblCellMar>
            <w:top w:w="0" w:type="dxa"/>
            <w:left w:w="108" w:type="dxa"/>
            <w:bottom w:w="0" w:type="dxa"/>
            <w:right w:w="108" w:type="dxa"/>
          </w:tblCellMar>
        </w:tblPrEx>
        <w:trPr>
          <w:trHeight w:val="1981" w:hRule="atLeast"/>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1.质量安全监督、市场监管</w:t>
            </w:r>
          </w:p>
        </w:tc>
        <w:tc>
          <w:tcPr>
            <w:tcW w:w="70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（1）质量安全监督或监管前期及过程中相关记录材料，如监督（监管）工作计划书等。如以重点工程项目申报，需提供市级以上政府或发改委等相关部门的立项审批文件等；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（2）质量安全监督或监管成果材料，如监督意见书或整改通知书、监督告知表（交底）、工程质量监督报告、市场行为评估报告，竣工验收报告、竣工验收备案表等。</w:t>
            </w:r>
          </w:p>
        </w:tc>
      </w:tr>
      <w:tr>
        <w:tblPrEx>
          <w:tblCellMar>
            <w:top w:w="0" w:type="dxa"/>
            <w:left w:w="108" w:type="dxa"/>
            <w:bottom w:w="0" w:type="dxa"/>
            <w:right w:w="108" w:type="dxa"/>
          </w:tblCellMar>
        </w:tblPrEx>
        <w:trPr>
          <w:trHeight w:val="1970" w:hRule="atLeast"/>
        </w:trPr>
        <w:tc>
          <w:tcPr>
            <w:tcW w:w="21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2.建设单位、房地产开发</w:t>
            </w:r>
          </w:p>
        </w:tc>
        <w:tc>
          <w:tcPr>
            <w:tcW w:w="708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（1）项目前期材料，包括立项审批材料、项目组成立相关文件（人员备案表）、可行性研究报告等。如以重点工程项目申报，需提供市级以上政府或发改委等相关部门的立项审批文件等；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（2）项目过程中材料，如工程联系函，审查报告，分部工程、隐蔽工程验收记录，会议纪要（各方责任主体）、施工图审查合格证书等；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（3）项目竣工验收材料，如竣工验收报告、竣工验收备案表等。　</w:t>
            </w:r>
          </w:p>
        </w:tc>
      </w:tr>
      <w:tr>
        <w:tblPrEx>
          <w:tblCellMar>
            <w:top w:w="0" w:type="dxa"/>
            <w:left w:w="108" w:type="dxa"/>
            <w:bottom w:w="0" w:type="dxa"/>
            <w:right w:w="108" w:type="dxa"/>
          </w:tblCellMar>
        </w:tblPrEx>
        <w:trPr>
          <w:trHeight w:val="1551" w:hRule="atLeast"/>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3.工程监理</w:t>
            </w:r>
          </w:p>
        </w:tc>
        <w:tc>
          <w:tcPr>
            <w:tcW w:w="70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（1）项目前期材料，包括监理合同、申报人监理资格证书等。如以重点工程项目申报，需提供市级以上政府或发改委等相关部门的工程审批立项文件等；</w:t>
            </w:r>
            <w:r>
              <w:rPr>
                <w:rFonts w:hint="eastAsia" w:ascii="宋体" w:hAnsi="宋体" w:eastAsia="宋体" w:cs="宋体"/>
                <w:kern w:val="0"/>
                <w:sz w:val="24"/>
                <w:szCs w:val="24"/>
              </w:rPr>
              <w:br w:type="page"/>
            </w:r>
          </w:p>
          <w:p>
            <w:pPr>
              <w:widowControl/>
              <w:jc w:val="left"/>
              <w:rPr>
                <w:rFonts w:ascii="宋体" w:hAnsi="宋体" w:eastAsia="宋体" w:cs="宋体"/>
                <w:kern w:val="0"/>
                <w:sz w:val="24"/>
                <w:szCs w:val="24"/>
              </w:rPr>
            </w:pPr>
            <w:r>
              <w:rPr>
                <w:rFonts w:hint="eastAsia" w:ascii="宋体" w:hAnsi="宋体" w:eastAsia="宋体" w:cs="宋体"/>
                <w:kern w:val="0"/>
                <w:sz w:val="24"/>
                <w:szCs w:val="24"/>
              </w:rPr>
              <w:t>（2）项目过程中材料，如监理日志、监理会议纪要、监理整改通知书等；</w:t>
            </w:r>
            <w:r>
              <w:rPr>
                <w:rFonts w:hint="eastAsia" w:ascii="宋体" w:hAnsi="宋体" w:eastAsia="宋体" w:cs="宋体"/>
                <w:kern w:val="0"/>
                <w:sz w:val="24"/>
                <w:szCs w:val="24"/>
              </w:rPr>
              <w:br w:type="page"/>
            </w:r>
          </w:p>
          <w:p>
            <w:pPr>
              <w:widowControl/>
              <w:jc w:val="left"/>
              <w:rPr>
                <w:rFonts w:ascii="宋体" w:hAnsi="宋体" w:eastAsia="宋体" w:cs="宋体"/>
                <w:kern w:val="0"/>
                <w:sz w:val="24"/>
                <w:szCs w:val="24"/>
              </w:rPr>
            </w:pPr>
            <w:r>
              <w:rPr>
                <w:rFonts w:hint="eastAsia" w:ascii="宋体" w:hAnsi="宋体" w:eastAsia="宋体" w:cs="宋体"/>
                <w:kern w:val="0"/>
                <w:sz w:val="24"/>
                <w:szCs w:val="24"/>
              </w:rPr>
              <w:t>（3）项目竣工验收材料，如监理手册、竣工验收报告、竣工验收备案表等。　</w:t>
            </w:r>
          </w:p>
        </w:tc>
      </w:tr>
      <w:tr>
        <w:tblPrEx>
          <w:tblCellMar>
            <w:top w:w="0" w:type="dxa"/>
            <w:left w:w="108" w:type="dxa"/>
            <w:bottom w:w="0" w:type="dxa"/>
            <w:right w:w="108" w:type="dxa"/>
          </w:tblCellMar>
        </w:tblPrEx>
        <w:trPr>
          <w:trHeight w:val="1153" w:hRule="atLeast"/>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4.工程造价清单编制及审核、招标投标、工程项目审计等</w:t>
            </w:r>
          </w:p>
        </w:tc>
        <w:tc>
          <w:tcPr>
            <w:tcW w:w="70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（1）项目前期材料，包括合同协议或中标通知书、立项材料等；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（2）项目成果材料，如清单控制价、预决算、结算审核、审计报告、概算书等。　</w:t>
            </w:r>
          </w:p>
        </w:tc>
      </w:tr>
      <w:tr>
        <w:tblPrEx>
          <w:tblCellMar>
            <w:top w:w="0" w:type="dxa"/>
            <w:left w:w="108" w:type="dxa"/>
            <w:bottom w:w="0" w:type="dxa"/>
            <w:right w:w="108" w:type="dxa"/>
          </w:tblCellMar>
        </w:tblPrEx>
        <w:trPr>
          <w:trHeight w:val="1393" w:hRule="atLeast"/>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5.工程咨询、评估、设计审查</w:t>
            </w:r>
          </w:p>
        </w:tc>
        <w:tc>
          <w:tcPr>
            <w:tcW w:w="70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（1）项目前期材料，包括合同协议或中标通知书、立项材料等；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（2）项目成果材料，如项目建议书、可行性研究报告、初步设计文稿等；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（3）项目验收材料，如发改委的批复文件、专家评审意见等。</w:t>
            </w:r>
          </w:p>
        </w:tc>
      </w:tr>
      <w:tr>
        <w:tblPrEx>
          <w:tblCellMar>
            <w:top w:w="0" w:type="dxa"/>
            <w:left w:w="108" w:type="dxa"/>
            <w:bottom w:w="0" w:type="dxa"/>
            <w:right w:w="108" w:type="dxa"/>
          </w:tblCellMar>
        </w:tblPrEx>
        <w:trPr>
          <w:trHeight w:val="1115" w:hRule="atLeast"/>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6.工程造价定额</w:t>
            </w:r>
          </w:p>
        </w:tc>
        <w:tc>
          <w:tcPr>
            <w:tcW w:w="70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（1）项目前期材料，包括组织单位加盖公章的的任务分配方案等；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（2）项目成果材料，如工程造价定额及组织单位加盖公章的本人编写内容的证明材料等。　</w:t>
            </w:r>
          </w:p>
        </w:tc>
      </w:tr>
      <w:tr>
        <w:tblPrEx>
          <w:tblCellMar>
            <w:top w:w="0" w:type="dxa"/>
            <w:left w:w="108" w:type="dxa"/>
            <w:bottom w:w="0" w:type="dxa"/>
            <w:right w:w="108" w:type="dxa"/>
          </w:tblCellMar>
        </w:tblPrEx>
        <w:trPr>
          <w:trHeight w:val="706" w:hRule="atLeast"/>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7.工程质量检测、监测</w:t>
            </w:r>
          </w:p>
        </w:tc>
        <w:tc>
          <w:tcPr>
            <w:tcW w:w="70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（1）前期材料，包括检测或监测合同协议等；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（2）成果材料，如检测或监测报告等。　</w:t>
            </w:r>
          </w:p>
        </w:tc>
      </w:tr>
      <w:tr>
        <w:tblPrEx>
          <w:tblCellMar>
            <w:top w:w="0" w:type="dxa"/>
            <w:left w:w="108" w:type="dxa"/>
            <w:bottom w:w="0" w:type="dxa"/>
            <w:right w:w="108" w:type="dxa"/>
          </w:tblCellMar>
        </w:tblPrEx>
        <w:trPr>
          <w:trHeight w:val="1116" w:hRule="atLeast"/>
        </w:trPr>
        <w:tc>
          <w:tcPr>
            <w:tcW w:w="21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8.工程技术管理、技术改造、技术创新等</w:t>
            </w:r>
          </w:p>
        </w:tc>
        <w:tc>
          <w:tcPr>
            <w:tcW w:w="708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（1）项目前期材料，包括合同协议、审批立项材料等；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（2）项目过程中的材料，如工作联系函、会议纪要、整改记录等；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（3）项目验收材料，如验收报告、批复文件等。</w:t>
            </w:r>
          </w:p>
        </w:tc>
      </w:tr>
      <w:tr>
        <w:tblPrEx>
          <w:tblCellMar>
            <w:top w:w="0" w:type="dxa"/>
            <w:left w:w="108" w:type="dxa"/>
            <w:bottom w:w="0" w:type="dxa"/>
            <w:right w:w="108" w:type="dxa"/>
          </w:tblCellMar>
        </w:tblPrEx>
        <w:trPr>
          <w:trHeight w:val="615" w:hRule="atLeast"/>
        </w:trPr>
        <w:tc>
          <w:tcPr>
            <w:tcW w:w="9229" w:type="dxa"/>
            <w:gridSpan w:val="2"/>
            <w:tcBorders>
              <w:top w:val="nil"/>
              <w:left w:val="nil"/>
              <w:bottom w:val="nil"/>
              <w:right w:val="nil"/>
            </w:tcBorders>
            <w:shd w:val="clear" w:color="auto" w:fill="auto"/>
            <w:vAlign w:val="center"/>
          </w:tcPr>
          <w:p>
            <w:pPr>
              <w:widowControl/>
              <w:jc w:val="center"/>
              <w:rPr>
                <w:rFonts w:ascii="宋体" w:hAnsi="宋体" w:eastAsia="宋体" w:cs="宋体"/>
                <w:b/>
                <w:bCs/>
                <w:kern w:val="0"/>
                <w:sz w:val="24"/>
                <w:szCs w:val="24"/>
              </w:rPr>
            </w:pPr>
          </w:p>
          <w:p>
            <w:pPr>
              <w:widowControl/>
              <w:jc w:val="left"/>
              <w:rPr>
                <w:rFonts w:ascii="宋体" w:hAnsi="宋体" w:eastAsia="宋体" w:cs="宋体"/>
                <w:b/>
                <w:bCs/>
                <w:kern w:val="0"/>
                <w:sz w:val="24"/>
                <w:szCs w:val="24"/>
              </w:rPr>
            </w:pPr>
            <w:r>
              <w:rPr>
                <w:rFonts w:hint="eastAsia" w:ascii="宋体" w:hAnsi="宋体" w:eastAsia="宋体" w:cs="宋体"/>
                <w:b/>
                <w:bCs/>
                <w:kern w:val="0"/>
                <w:sz w:val="24"/>
                <w:szCs w:val="24"/>
              </w:rPr>
              <w:t>四、工程科研类</w:t>
            </w:r>
          </w:p>
          <w:p>
            <w:pPr>
              <w:widowControl/>
              <w:jc w:val="center"/>
              <w:rPr>
                <w:rFonts w:ascii="宋体" w:hAnsi="宋体" w:eastAsia="宋体" w:cs="宋体"/>
                <w:b/>
                <w:bCs/>
                <w:kern w:val="0"/>
                <w:sz w:val="24"/>
                <w:szCs w:val="24"/>
              </w:rPr>
            </w:pPr>
          </w:p>
        </w:tc>
      </w:tr>
      <w:tr>
        <w:tblPrEx>
          <w:tblCellMar>
            <w:top w:w="0" w:type="dxa"/>
            <w:left w:w="108" w:type="dxa"/>
            <w:bottom w:w="0" w:type="dxa"/>
            <w:right w:w="108" w:type="dxa"/>
          </w:tblCellMar>
        </w:tblPrEx>
        <w:trPr>
          <w:trHeight w:val="720" w:hRule="atLeast"/>
        </w:trPr>
        <w:tc>
          <w:tcPr>
            <w:tcW w:w="21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业绩类型</w:t>
            </w:r>
          </w:p>
        </w:tc>
        <w:tc>
          <w:tcPr>
            <w:tcW w:w="70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业绩佐证材料</w:t>
            </w:r>
          </w:p>
          <w:p>
            <w:pPr>
              <w:widowControl/>
              <w:jc w:val="center"/>
              <w:rPr>
                <w:rFonts w:ascii="宋体" w:hAnsi="宋体" w:eastAsia="宋体" w:cs="宋体"/>
                <w:b/>
                <w:bCs/>
                <w:kern w:val="0"/>
                <w:sz w:val="24"/>
                <w:szCs w:val="24"/>
              </w:rPr>
            </w:pPr>
            <w:r>
              <w:rPr>
                <w:rFonts w:hint="eastAsia" w:ascii="宋体" w:hAnsi="宋体" w:eastAsia="宋体" w:cs="宋体"/>
                <w:b/>
                <w:kern w:val="0"/>
                <w:sz w:val="24"/>
                <w:szCs w:val="24"/>
              </w:rPr>
              <w:t>（须与本人工作经历、职责及专技内容相关，并与申报专业相符合）</w:t>
            </w:r>
          </w:p>
        </w:tc>
      </w:tr>
      <w:tr>
        <w:tblPrEx>
          <w:tblCellMar>
            <w:top w:w="0" w:type="dxa"/>
            <w:left w:w="108" w:type="dxa"/>
            <w:bottom w:w="0" w:type="dxa"/>
            <w:right w:w="108" w:type="dxa"/>
          </w:tblCellMar>
        </w:tblPrEx>
        <w:trPr>
          <w:trHeight w:val="1965" w:hRule="atLeast"/>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1.标准、规范、规程、标准图集、施工工法等</w:t>
            </w:r>
          </w:p>
        </w:tc>
        <w:tc>
          <w:tcPr>
            <w:tcW w:w="7087"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（1）前期立项材料，包括立项批文或授权委托书、第一主编单位加盖公章的任务分配方案等等；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（2）成果材料，如标准、规范、规程、图集、工法等文本材料，及通过省级以上行业主管部门审定后正式颁布实施的相关文件、证书、正式出版物等。　</w:t>
            </w:r>
          </w:p>
        </w:tc>
      </w:tr>
      <w:tr>
        <w:tblPrEx>
          <w:tblCellMar>
            <w:top w:w="0" w:type="dxa"/>
            <w:left w:w="108" w:type="dxa"/>
            <w:bottom w:w="0" w:type="dxa"/>
            <w:right w:w="108" w:type="dxa"/>
          </w:tblCellMar>
        </w:tblPrEx>
        <w:trPr>
          <w:trHeight w:val="1734" w:hRule="atLeast"/>
        </w:trPr>
        <w:tc>
          <w:tcPr>
            <w:tcW w:w="21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2.科技成果</w:t>
            </w:r>
          </w:p>
        </w:tc>
        <w:tc>
          <w:tcPr>
            <w:tcW w:w="7087"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（1）前期材料，包括立项材料等；</w:t>
            </w:r>
          </w:p>
          <w:p>
            <w:pPr>
              <w:widowControl/>
              <w:rPr>
                <w:rFonts w:ascii="宋体" w:hAnsi="宋体" w:eastAsia="宋体" w:cs="宋体"/>
                <w:kern w:val="0"/>
                <w:sz w:val="24"/>
                <w:szCs w:val="24"/>
              </w:rPr>
            </w:pPr>
            <w:r>
              <w:rPr>
                <w:rFonts w:hint="eastAsia" w:ascii="宋体" w:hAnsi="宋体" w:eastAsia="宋体" w:cs="宋体"/>
                <w:kern w:val="0"/>
                <w:sz w:val="24"/>
                <w:szCs w:val="24"/>
              </w:rPr>
              <w:br w:type="page"/>
            </w:r>
            <w:r>
              <w:rPr>
                <w:rFonts w:hint="eastAsia" w:ascii="宋体" w:hAnsi="宋体" w:eastAsia="宋体" w:cs="宋体"/>
                <w:kern w:val="0"/>
                <w:sz w:val="24"/>
                <w:szCs w:val="24"/>
              </w:rPr>
              <w:t>（2）科技成果，如科技成果内容及能证明本人参与部分的证明材料等；</w:t>
            </w:r>
            <w:r>
              <w:rPr>
                <w:rFonts w:hint="eastAsia" w:ascii="宋体" w:hAnsi="宋体" w:eastAsia="宋体" w:cs="宋体"/>
                <w:kern w:val="0"/>
                <w:sz w:val="24"/>
                <w:szCs w:val="24"/>
              </w:rPr>
              <w:br w:type="page"/>
            </w:r>
          </w:p>
          <w:p>
            <w:pPr>
              <w:widowControl/>
              <w:jc w:val="left"/>
              <w:rPr>
                <w:rFonts w:ascii="宋体" w:hAnsi="宋体" w:eastAsia="宋体" w:cs="宋体"/>
                <w:kern w:val="0"/>
                <w:sz w:val="24"/>
                <w:szCs w:val="24"/>
              </w:rPr>
            </w:pPr>
            <w:r>
              <w:rPr>
                <w:rFonts w:hint="eastAsia" w:ascii="宋体" w:hAnsi="宋体" w:eastAsia="宋体" w:cs="宋体"/>
                <w:kern w:val="0"/>
                <w:sz w:val="24"/>
                <w:szCs w:val="24"/>
              </w:rPr>
              <w:t>（3）成果验收或第三方评价材料，如科技奖获奖证书及文件、科技成果评价证书、验收意见、成果登记证书等。</w:t>
            </w:r>
          </w:p>
        </w:tc>
      </w:tr>
      <w:tr>
        <w:tblPrEx>
          <w:tblCellMar>
            <w:top w:w="0" w:type="dxa"/>
            <w:left w:w="108" w:type="dxa"/>
            <w:bottom w:w="0" w:type="dxa"/>
            <w:right w:w="108" w:type="dxa"/>
          </w:tblCellMar>
        </w:tblPrEx>
        <w:trPr>
          <w:trHeight w:val="2154" w:hRule="atLeast"/>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3.专利</w:t>
            </w:r>
          </w:p>
        </w:tc>
        <w:tc>
          <w:tcPr>
            <w:tcW w:w="7087"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（1）前期材料，包括申报专利的有关立项材料；</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（2）成果材料，如国家发明专利证书或实用新型专利证书及专利说明书、国家知识产权局专利系统查询截图；</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（3）取得经济效益和社会效益的证明材料，包括专利实施许可合同或转让协议，及专利实施单位财务部门、税务部门、专利管理部门出具的专利收入及利税证明材料等。　</w:t>
            </w:r>
          </w:p>
        </w:tc>
      </w:tr>
      <w:tr>
        <w:tblPrEx>
          <w:tblCellMar>
            <w:top w:w="0" w:type="dxa"/>
            <w:left w:w="108" w:type="dxa"/>
            <w:bottom w:w="0" w:type="dxa"/>
            <w:right w:w="108" w:type="dxa"/>
          </w:tblCellMar>
        </w:tblPrEx>
        <w:trPr>
          <w:trHeight w:val="2074" w:hRule="atLeast"/>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4.课题、科研项目</w:t>
            </w:r>
          </w:p>
        </w:tc>
        <w:tc>
          <w:tcPr>
            <w:tcW w:w="70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（1）前期立项材料，包括合同协议，立项申请书、立项批文（授权委托书），项目主编单位加盖公章的任务分配方案等；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（2）成果材料，如结题报告及组织单位出具的加盖公章的本人参与内容的证明材料等；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（3）成果验收或第三方评价材料，如结项证明材料、验收报告、专家评审意见等。　</w:t>
            </w:r>
          </w:p>
        </w:tc>
      </w:tr>
      <w:tr>
        <w:tblPrEx>
          <w:tblCellMar>
            <w:top w:w="0" w:type="dxa"/>
            <w:left w:w="108" w:type="dxa"/>
            <w:bottom w:w="0" w:type="dxa"/>
            <w:right w:w="108" w:type="dxa"/>
          </w:tblCellMar>
        </w:tblPrEx>
        <w:trPr>
          <w:trHeight w:val="555" w:hRule="atLeast"/>
        </w:trPr>
        <w:tc>
          <w:tcPr>
            <w:tcW w:w="9229" w:type="dxa"/>
            <w:gridSpan w:val="2"/>
            <w:tcBorders>
              <w:top w:val="nil"/>
              <w:left w:val="nil"/>
              <w:right w:val="nil"/>
            </w:tcBorders>
            <w:shd w:val="clear" w:color="auto" w:fill="auto"/>
            <w:vAlign w:val="center"/>
          </w:tcPr>
          <w:p>
            <w:pPr>
              <w:widowControl/>
              <w:jc w:val="center"/>
              <w:rPr>
                <w:rFonts w:ascii="宋体" w:hAnsi="宋体" w:eastAsia="宋体" w:cs="宋体"/>
                <w:b/>
                <w:bCs/>
                <w:kern w:val="0"/>
                <w:sz w:val="24"/>
                <w:szCs w:val="24"/>
              </w:rPr>
            </w:pPr>
          </w:p>
        </w:tc>
      </w:tr>
      <w:tr>
        <w:tblPrEx>
          <w:tblCellMar>
            <w:top w:w="0" w:type="dxa"/>
            <w:left w:w="108" w:type="dxa"/>
            <w:bottom w:w="0" w:type="dxa"/>
            <w:right w:w="108" w:type="dxa"/>
          </w:tblCellMar>
        </w:tblPrEx>
        <w:trPr>
          <w:trHeight w:val="991" w:hRule="atLeast"/>
        </w:trPr>
        <w:tc>
          <w:tcPr>
            <w:tcW w:w="9229" w:type="dxa"/>
            <w:gridSpan w:val="2"/>
            <w:shd w:val="clear" w:color="auto" w:fill="auto"/>
            <w:vAlign w:val="center"/>
          </w:tcPr>
          <w:p>
            <w:pPr>
              <w:widowControl/>
              <w:jc w:val="left"/>
              <w:rPr>
                <w:rFonts w:ascii="宋体" w:hAnsi="宋体" w:eastAsia="宋体" w:cs="宋体"/>
                <w:b/>
                <w:kern w:val="0"/>
                <w:sz w:val="24"/>
                <w:szCs w:val="24"/>
              </w:rPr>
            </w:pPr>
            <w:r>
              <w:rPr>
                <w:rFonts w:hint="eastAsia" w:ascii="宋体" w:hAnsi="宋体" w:eastAsia="宋体" w:cs="宋体"/>
                <w:b/>
                <w:kern w:val="0"/>
                <w:sz w:val="24"/>
                <w:szCs w:val="24"/>
              </w:rPr>
              <w:t>说明：</w:t>
            </w:r>
          </w:p>
          <w:p>
            <w:pPr>
              <w:widowControl/>
              <w:jc w:val="left"/>
              <w:rPr>
                <w:rFonts w:ascii="宋体" w:hAnsi="宋体" w:eastAsia="宋体" w:cs="宋体"/>
                <w:b/>
                <w:kern w:val="0"/>
                <w:sz w:val="24"/>
                <w:szCs w:val="24"/>
              </w:rPr>
            </w:pPr>
            <w:r>
              <w:rPr>
                <w:rFonts w:hint="eastAsia" w:ascii="宋体" w:hAnsi="宋体" w:eastAsia="宋体" w:cs="宋体"/>
                <w:b/>
                <w:kern w:val="0"/>
                <w:sz w:val="24"/>
                <w:szCs w:val="24"/>
              </w:rPr>
              <w:t>1.</w:t>
            </w:r>
            <w:r>
              <w:rPr>
                <w:rFonts w:ascii="宋体" w:hAnsi="宋体" w:eastAsia="宋体" w:cs="宋体"/>
                <w:b/>
                <w:kern w:val="0"/>
                <w:sz w:val="24"/>
                <w:szCs w:val="24"/>
              </w:rPr>
              <w:t>所列</w:t>
            </w:r>
            <w:r>
              <w:rPr>
                <w:rFonts w:hint="eastAsia" w:ascii="宋体" w:hAnsi="宋体" w:eastAsia="宋体" w:cs="宋体"/>
                <w:b/>
                <w:kern w:val="0"/>
                <w:sz w:val="24"/>
                <w:szCs w:val="24"/>
              </w:rPr>
              <w:t>佐证</w:t>
            </w:r>
            <w:r>
              <w:rPr>
                <w:rFonts w:ascii="宋体" w:hAnsi="宋体" w:eastAsia="宋体" w:cs="宋体"/>
                <w:b/>
                <w:kern w:val="0"/>
                <w:sz w:val="24"/>
                <w:szCs w:val="24"/>
              </w:rPr>
              <w:t>材料清单仅供参考，</w:t>
            </w:r>
            <w:r>
              <w:rPr>
                <w:rFonts w:hint="eastAsia" w:ascii="宋体" w:hAnsi="宋体" w:eastAsia="宋体" w:cs="宋体"/>
                <w:b/>
                <w:kern w:val="0"/>
                <w:sz w:val="24"/>
                <w:szCs w:val="24"/>
              </w:rPr>
              <w:t>提供的业绩材料应能反映本人参与的程度、过程、业绩规模和成果水平等关键性指标和内容；</w:t>
            </w:r>
          </w:p>
          <w:p>
            <w:pPr>
              <w:widowControl/>
              <w:jc w:val="left"/>
              <w:rPr>
                <w:rFonts w:ascii="宋体" w:hAnsi="宋体" w:eastAsia="宋体" w:cs="宋体"/>
                <w:b/>
                <w:kern w:val="0"/>
                <w:sz w:val="24"/>
                <w:szCs w:val="24"/>
              </w:rPr>
            </w:pPr>
            <w:r>
              <w:rPr>
                <w:rFonts w:hint="eastAsia" w:ascii="宋体" w:hAnsi="宋体" w:eastAsia="宋体" w:cs="宋体"/>
                <w:b/>
                <w:kern w:val="0"/>
                <w:sz w:val="24"/>
                <w:szCs w:val="24"/>
              </w:rPr>
              <w:t>2.对两人或两人以上完成的表彰奖励、发明创造、学术技术成果、专业技术项目等，申报人应一并如实提供本人在其中所做的工作内容，所起的作用及排名的相关证明材料；</w:t>
            </w:r>
          </w:p>
          <w:p>
            <w:pPr>
              <w:widowControl/>
              <w:jc w:val="left"/>
              <w:rPr>
                <w:rFonts w:ascii="宋体" w:hAnsi="宋体" w:eastAsia="宋体" w:cs="宋体"/>
                <w:b/>
                <w:kern w:val="0"/>
                <w:sz w:val="24"/>
                <w:szCs w:val="24"/>
              </w:rPr>
            </w:pPr>
            <w:r>
              <w:rPr>
                <w:rFonts w:hint="eastAsia" w:ascii="宋体" w:hAnsi="宋体" w:eastAsia="宋体" w:cs="宋体"/>
                <w:b/>
                <w:kern w:val="0"/>
                <w:sz w:val="24"/>
                <w:szCs w:val="24"/>
              </w:rPr>
              <w:t>3.未尽事宜以《安徽省建设工程专业技术资格评审标准条件》等有关规定为准。</w:t>
            </w:r>
          </w:p>
        </w:tc>
      </w:tr>
    </w:tbl>
    <w:p>
      <w:pPr>
        <w:rPr>
          <w:sz w:val="24"/>
          <w:szCs w:val="24"/>
        </w:rPr>
      </w:pPr>
    </w:p>
    <w:sectPr>
      <w:footerReference r:id="rId3" w:type="default"/>
      <w:pgSz w:w="11906" w:h="16838"/>
      <w:pgMar w:top="1588" w:right="1644"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35781"/>
      <w:docPartObj>
        <w:docPartGallery w:val="autotext"/>
      </w:docPartObj>
    </w:sdtPr>
    <w:sdtContent>
      <w:p>
        <w:pPr>
          <w:pStyle w:val="4"/>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45749"/>
    <w:rsid w:val="000A464F"/>
    <w:rsid w:val="000C7CE3"/>
    <w:rsid w:val="000F24FF"/>
    <w:rsid w:val="00102C07"/>
    <w:rsid w:val="001264CF"/>
    <w:rsid w:val="001571B2"/>
    <w:rsid w:val="00166C6C"/>
    <w:rsid w:val="0017788A"/>
    <w:rsid w:val="00193F23"/>
    <w:rsid w:val="001A0544"/>
    <w:rsid w:val="001A53FE"/>
    <w:rsid w:val="001C7E9C"/>
    <w:rsid w:val="001E18CA"/>
    <w:rsid w:val="001F09C7"/>
    <w:rsid w:val="001F242C"/>
    <w:rsid w:val="001F37C9"/>
    <w:rsid w:val="001F38E7"/>
    <w:rsid w:val="00214D6F"/>
    <w:rsid w:val="00224BC0"/>
    <w:rsid w:val="002253CB"/>
    <w:rsid w:val="00234B9D"/>
    <w:rsid w:val="0026481E"/>
    <w:rsid w:val="002A0FCD"/>
    <w:rsid w:val="002D198A"/>
    <w:rsid w:val="002F1FD8"/>
    <w:rsid w:val="0030653C"/>
    <w:rsid w:val="00331D55"/>
    <w:rsid w:val="003524AB"/>
    <w:rsid w:val="00360944"/>
    <w:rsid w:val="00366BFE"/>
    <w:rsid w:val="003741A4"/>
    <w:rsid w:val="00376F4C"/>
    <w:rsid w:val="003930AA"/>
    <w:rsid w:val="003C1E14"/>
    <w:rsid w:val="003D5D55"/>
    <w:rsid w:val="003F34C1"/>
    <w:rsid w:val="00410E1A"/>
    <w:rsid w:val="00431424"/>
    <w:rsid w:val="00435D0E"/>
    <w:rsid w:val="0045242A"/>
    <w:rsid w:val="004642E0"/>
    <w:rsid w:val="00490932"/>
    <w:rsid w:val="004C4BA0"/>
    <w:rsid w:val="004E640B"/>
    <w:rsid w:val="004F08CC"/>
    <w:rsid w:val="00510E57"/>
    <w:rsid w:val="005309B0"/>
    <w:rsid w:val="00545285"/>
    <w:rsid w:val="00564010"/>
    <w:rsid w:val="005D6CC8"/>
    <w:rsid w:val="005F03E1"/>
    <w:rsid w:val="006013BC"/>
    <w:rsid w:val="006023F8"/>
    <w:rsid w:val="00614798"/>
    <w:rsid w:val="0065101B"/>
    <w:rsid w:val="00652B5F"/>
    <w:rsid w:val="00653875"/>
    <w:rsid w:val="00662735"/>
    <w:rsid w:val="0066408B"/>
    <w:rsid w:val="006916E4"/>
    <w:rsid w:val="00694F12"/>
    <w:rsid w:val="006C038C"/>
    <w:rsid w:val="006E17B9"/>
    <w:rsid w:val="00705FF2"/>
    <w:rsid w:val="00714A97"/>
    <w:rsid w:val="007458AA"/>
    <w:rsid w:val="00752720"/>
    <w:rsid w:val="00760C39"/>
    <w:rsid w:val="00764943"/>
    <w:rsid w:val="007A19CB"/>
    <w:rsid w:val="007C2CBF"/>
    <w:rsid w:val="007C3D78"/>
    <w:rsid w:val="007F104C"/>
    <w:rsid w:val="00806193"/>
    <w:rsid w:val="00826F2F"/>
    <w:rsid w:val="0083612A"/>
    <w:rsid w:val="00872026"/>
    <w:rsid w:val="0087544E"/>
    <w:rsid w:val="008A7489"/>
    <w:rsid w:val="00906331"/>
    <w:rsid w:val="00907A20"/>
    <w:rsid w:val="00911B8D"/>
    <w:rsid w:val="00912169"/>
    <w:rsid w:val="009148E1"/>
    <w:rsid w:val="00931E84"/>
    <w:rsid w:val="00956889"/>
    <w:rsid w:val="0097209C"/>
    <w:rsid w:val="00974D93"/>
    <w:rsid w:val="009769F6"/>
    <w:rsid w:val="00993886"/>
    <w:rsid w:val="009C191A"/>
    <w:rsid w:val="009C3D8E"/>
    <w:rsid w:val="009D2C71"/>
    <w:rsid w:val="009E7C87"/>
    <w:rsid w:val="009E7EE4"/>
    <w:rsid w:val="00A0612F"/>
    <w:rsid w:val="00A15724"/>
    <w:rsid w:val="00A171EA"/>
    <w:rsid w:val="00A20ABD"/>
    <w:rsid w:val="00AB6BA7"/>
    <w:rsid w:val="00B375DA"/>
    <w:rsid w:val="00B803F0"/>
    <w:rsid w:val="00B9115F"/>
    <w:rsid w:val="00BA0B04"/>
    <w:rsid w:val="00BA64A4"/>
    <w:rsid w:val="00C10ACA"/>
    <w:rsid w:val="00CA14F9"/>
    <w:rsid w:val="00CB04F2"/>
    <w:rsid w:val="00CC0EE3"/>
    <w:rsid w:val="00CD7A04"/>
    <w:rsid w:val="00CE02D7"/>
    <w:rsid w:val="00CE5D86"/>
    <w:rsid w:val="00D72241"/>
    <w:rsid w:val="00DA5932"/>
    <w:rsid w:val="00DB57AB"/>
    <w:rsid w:val="00DC181D"/>
    <w:rsid w:val="00DC266F"/>
    <w:rsid w:val="00DE3F63"/>
    <w:rsid w:val="00DE6EE7"/>
    <w:rsid w:val="00E01347"/>
    <w:rsid w:val="00E11424"/>
    <w:rsid w:val="00E27248"/>
    <w:rsid w:val="00E37E17"/>
    <w:rsid w:val="00E432DD"/>
    <w:rsid w:val="00E50FF8"/>
    <w:rsid w:val="00EB302F"/>
    <w:rsid w:val="00EC1B2B"/>
    <w:rsid w:val="00EE6C1A"/>
    <w:rsid w:val="00F45749"/>
    <w:rsid w:val="00F71D2A"/>
    <w:rsid w:val="00F75932"/>
    <w:rsid w:val="00FA4550"/>
    <w:rsid w:val="00FA5EE7"/>
    <w:rsid w:val="00FB13CC"/>
    <w:rsid w:val="00FB5ADC"/>
    <w:rsid w:val="00FD7159"/>
    <w:rsid w:val="1E724777"/>
    <w:rsid w:val="2FBB7780"/>
    <w:rsid w:val="59F830F1"/>
    <w:rsid w:val="5BB473A6"/>
    <w:rsid w:val="6FB8708C"/>
    <w:rsid w:val="7AF17D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semiHidden/>
    <w:unhideWhenUsed/>
    <w:uiPriority w:val="99"/>
    <w:rPr>
      <w:sz w:val="21"/>
      <w:szCs w:val="21"/>
    </w:rPr>
  </w:style>
  <w:style w:type="character" w:customStyle="1" w:styleId="9">
    <w:name w:val="页眉 Char"/>
    <w:basedOn w:val="7"/>
    <w:link w:val="5"/>
    <w:semiHidden/>
    <w:qFormat/>
    <w:uiPriority w:val="99"/>
    <w:rPr>
      <w:sz w:val="18"/>
      <w:szCs w:val="18"/>
    </w:rPr>
  </w:style>
  <w:style w:type="character" w:customStyle="1" w:styleId="10">
    <w:name w:val="页脚 Char"/>
    <w:basedOn w:val="7"/>
    <w:link w:val="4"/>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263D59-9BA8-469C-9A50-6188774465A1}">
  <ds:schemaRefs/>
</ds:datastoreItem>
</file>

<file path=docProps/app.xml><?xml version="1.0" encoding="utf-8"?>
<Properties xmlns="http://schemas.openxmlformats.org/officeDocument/2006/extended-properties" xmlns:vt="http://schemas.openxmlformats.org/officeDocument/2006/docPropsVTypes">
  <Template>Normal.dotm</Template>
  <Pages>4</Pages>
  <Words>481</Words>
  <Characters>2747</Characters>
  <Lines>22</Lines>
  <Paragraphs>6</Paragraphs>
  <TotalTime>7</TotalTime>
  <ScaleCrop>false</ScaleCrop>
  <LinksUpToDate>false</LinksUpToDate>
  <CharactersWithSpaces>3222</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2021-03-31T02:00:00Z</dcterms:created>
  <dc:creator>Windows 用户</dc:creator>
  <cp:lastModifiedBy>水煮呆呆鱼</cp:lastModifiedBy>
  <dcterms:modified xsi:type="dcterms:W3CDTF">2023-08-31T09:21:03Z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538C99C018044F7DA468CEC2E042AE4C</vt:lpwstr>
  </property>
</Properties>
</file>