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D5BE">
      <w:pPr>
        <w:tabs>
          <w:tab w:val="left" w:pos="0"/>
        </w:tabs>
        <w:spacing w:line="440" w:lineRule="exact"/>
        <w:ind w:firstLine="3654" w:firstLineChars="13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技术商务评审</w:t>
      </w:r>
    </w:p>
    <w:tbl>
      <w:tblPr>
        <w:tblStyle w:val="2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11"/>
        <w:gridCol w:w="6263"/>
        <w:gridCol w:w="1245"/>
      </w:tblGrid>
      <w:tr w14:paraId="5665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3" w:type="dxa"/>
            <w:noWrap w:val="0"/>
            <w:vAlign w:val="center"/>
          </w:tcPr>
          <w:p w14:paraId="20A632EF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11" w:type="dxa"/>
            <w:noWrap w:val="0"/>
            <w:vAlign w:val="center"/>
          </w:tcPr>
          <w:p w14:paraId="3294645C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指标</w:t>
            </w:r>
          </w:p>
        </w:tc>
        <w:tc>
          <w:tcPr>
            <w:tcW w:w="6263" w:type="dxa"/>
            <w:noWrap w:val="0"/>
            <w:vAlign w:val="center"/>
          </w:tcPr>
          <w:p w14:paraId="7A6AB58E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指标描述</w:t>
            </w:r>
          </w:p>
        </w:tc>
        <w:tc>
          <w:tcPr>
            <w:tcW w:w="1245" w:type="dxa"/>
            <w:noWrap w:val="0"/>
            <w:vAlign w:val="center"/>
          </w:tcPr>
          <w:p w14:paraId="638DEE3C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分值范围</w:t>
            </w:r>
          </w:p>
        </w:tc>
      </w:tr>
      <w:tr w14:paraId="274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5C563D4B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211" w:type="dxa"/>
            <w:noWrap w:val="0"/>
            <w:vAlign w:val="center"/>
          </w:tcPr>
          <w:p w14:paraId="5AA8A9BF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企业业绩</w:t>
            </w:r>
          </w:p>
          <w:p w14:paraId="73E1CD8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263" w:type="dxa"/>
            <w:noWrap w:val="0"/>
            <w:vAlign w:val="center"/>
          </w:tcPr>
          <w:p w14:paraId="750E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1、自20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年1月1日至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截止之日以来，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人承接过农民工实名登记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农民工工资支付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、农民工工资监管平台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的每提供一份业绩得5分，满分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分。</w:t>
            </w:r>
          </w:p>
          <w:p w14:paraId="1823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注：</w:t>
            </w:r>
          </w:p>
          <w:p w14:paraId="7B906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（1）时间以合同签订时间为准；</w:t>
            </w:r>
          </w:p>
          <w:p w14:paraId="25FC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（2）投标文件须提供业绩合同复印件。如合同中无法体现项目级别、签订时间、服务内容等评审内容，须同时提供业主证明予以明确说明。</w:t>
            </w:r>
          </w:p>
          <w:p w14:paraId="1B99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（3）若同一业绩同时涉及多项内容，不重复计分。</w:t>
            </w:r>
          </w:p>
        </w:tc>
        <w:tc>
          <w:tcPr>
            <w:tcW w:w="1245" w:type="dxa"/>
            <w:noWrap w:val="0"/>
            <w:vAlign w:val="center"/>
          </w:tcPr>
          <w:p w14:paraId="50BD7F69"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0-2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 w14:paraId="2F81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02FDC0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211" w:type="dxa"/>
            <w:noWrap w:val="0"/>
            <w:vAlign w:val="center"/>
          </w:tcPr>
          <w:p w14:paraId="0F4A426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实力</w:t>
            </w:r>
          </w:p>
        </w:tc>
        <w:tc>
          <w:tcPr>
            <w:tcW w:w="6263" w:type="dxa"/>
            <w:noWrap w:val="0"/>
            <w:vAlign w:val="center"/>
          </w:tcPr>
          <w:p w14:paraId="2BC39853">
            <w:pPr>
              <w:spacing w:line="360" w:lineRule="exact"/>
              <w:contextualSpacing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1、供应商具有质量管理体系认证证书（证书在有效期内），得2分。（本小项满分2分）</w:t>
            </w:r>
          </w:p>
          <w:p w14:paraId="5069F474">
            <w:pPr>
              <w:spacing w:line="360" w:lineRule="exact"/>
              <w:contextualSpacing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2、供应商具有环境管理体系认证证书（证书在有效期内），得2分。（本小项满分2分）</w:t>
            </w:r>
          </w:p>
          <w:p w14:paraId="41C70CA4">
            <w:pPr>
              <w:spacing w:line="360" w:lineRule="exact"/>
              <w:contextualSpacing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3、供应商具有职业健康安全管理体系认证证书（证书在有效期内），得2分。（本小项满分2分）</w:t>
            </w:r>
          </w:p>
          <w:p w14:paraId="3090A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48" w:lineRule="auto"/>
              <w:ind w:left="35" w:right="28" w:hanging="5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</w:rPr>
              <w:t>4、供应商具有信息技术（或IT）服务管理体系认证证书（证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</w:rPr>
              <w:t>书在有效期内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</w:rPr>
              <w:t>），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</w:rPr>
              <w:t>得2分。（本小项满分2分）</w:t>
            </w:r>
          </w:p>
          <w:p w14:paraId="3D286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48" w:lineRule="auto"/>
              <w:ind w:left="60" w:right="227" w:hanging="24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5、供应商具有信息安全管理体系认证证书（证书在有效期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</w:rPr>
              <w:t>），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得2分。（本小项满分2分）</w:t>
            </w:r>
          </w:p>
          <w:p w14:paraId="3A58E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48" w:lineRule="auto"/>
              <w:ind w:left="60" w:right="227" w:hanging="24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6、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供应商具有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信息技术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运行维护服务标准三级及以上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，得2分。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（本小项满分2分）</w:t>
            </w:r>
          </w:p>
          <w:p w14:paraId="37484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48" w:lineRule="auto"/>
              <w:ind w:left="60" w:right="227" w:hanging="24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7、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供应商具有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农民工实名制登记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zh-CN"/>
              </w:rPr>
              <w:t>、农民工工资监管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工资支付监控预警与欠薪处置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软件著作权证书。每提供一份得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分，本项满分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</w:rPr>
              <w:t>分。</w:t>
            </w:r>
          </w:p>
          <w:p w14:paraId="179D12A1">
            <w:pPr>
              <w:spacing w:line="276" w:lineRule="auto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</w:t>
            </w:r>
          </w:p>
          <w:p w14:paraId="71226216">
            <w:pPr>
              <w:spacing w:line="276" w:lineRule="auto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文件中须提供证书扫描件，且符合以上要求，否则评审小组不予计分。</w:t>
            </w:r>
          </w:p>
          <w:p w14:paraId="5CA3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（2）评审过程中，评审小组有权登录中国国家认证认可监督管理委员会官方网站查询，经查询认证证书非有效状态的，评审小组不予计分。</w:t>
            </w:r>
          </w:p>
        </w:tc>
        <w:tc>
          <w:tcPr>
            <w:tcW w:w="1245" w:type="dxa"/>
            <w:noWrap w:val="0"/>
            <w:vAlign w:val="center"/>
          </w:tcPr>
          <w:p w14:paraId="455DFF70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0-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</w:tr>
      <w:tr w14:paraId="048C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33FC0C7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211" w:type="dxa"/>
            <w:noWrap w:val="0"/>
            <w:vAlign w:val="center"/>
          </w:tcPr>
          <w:p w14:paraId="53EF5E06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人员配备</w:t>
            </w:r>
          </w:p>
        </w:tc>
        <w:tc>
          <w:tcPr>
            <w:tcW w:w="6263" w:type="dxa"/>
            <w:noWrap w:val="0"/>
            <w:vAlign w:val="center"/>
          </w:tcPr>
          <w:p w14:paraId="3EC6AE2A">
            <w:pPr>
              <w:topLinePunct/>
              <w:adjustRightInd w:val="0"/>
              <w:snapToGrid w:val="0"/>
              <w:spacing w:before="98" w:after="80" w:line="219" w:lineRule="auto"/>
              <w:ind w:left="22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宋体" w:cs="Arial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</w:rPr>
              <w:t>综合比较供应商针对本项目拟配备的人员力量：</w:t>
            </w:r>
          </w:p>
          <w:p w14:paraId="341FA253">
            <w:pPr>
              <w:topLinePunct/>
              <w:adjustRightInd w:val="0"/>
              <w:snapToGrid w:val="0"/>
              <w:spacing w:before="97" w:after="80" w:line="219" w:lineRule="auto"/>
              <w:ind w:left="22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1、针对本项目配备的项目负责人：</w:t>
            </w:r>
          </w:p>
          <w:p w14:paraId="009CBFBC">
            <w:pPr>
              <w:topLinePunct/>
              <w:adjustRightInd w:val="0"/>
              <w:snapToGrid w:val="0"/>
              <w:spacing w:before="87" w:after="80" w:line="254" w:lineRule="auto"/>
              <w:ind w:left="22" w:firstLine="127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宋体" w:cs="Arial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</w:rPr>
              <w:t>(1)具有信息系统项目管理师证书，得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</w:rPr>
              <w:t>分，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12"/>
                <w:kern w:val="0"/>
                <w:sz w:val="23"/>
                <w:szCs w:val="23"/>
                <w:highlight w:val="none"/>
              </w:rPr>
              <w:t>未提供不得分；</w:t>
            </w:r>
          </w:p>
          <w:p w14:paraId="5539A209">
            <w:pPr>
              <w:topLinePunct/>
              <w:adjustRightInd w:val="0"/>
              <w:snapToGrid w:val="0"/>
              <w:spacing w:before="97" w:after="80" w:line="219" w:lineRule="auto"/>
              <w:ind w:left="12"/>
              <w:rPr>
                <w:rFonts w:ascii="Times New Roman" w:hAnsi="Times New Roman" w:eastAsia="宋体" w:cs="Arial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宋体" w:cs="Arial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</w:rPr>
              <w:t>2、投标人针对本项目配备的项目组成员(项目负责人除外):</w:t>
            </w:r>
          </w:p>
          <w:p w14:paraId="0E47E379">
            <w:pPr>
              <w:topLinePunct/>
              <w:adjustRightInd w:val="0"/>
              <w:snapToGrid w:val="0"/>
              <w:spacing w:before="97" w:after="80" w:line="219" w:lineRule="auto"/>
              <w:ind w:left="12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val="en-US" w:eastAsia="zh-CN"/>
              </w:rPr>
              <w:t xml:space="preserve"> (1)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项目组成员每有一名具有计算机类高级职称证书的得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分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</w:rPr>
              <w:t>本项最多得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</w:rPr>
              <w:t>分，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未提供不得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2"/>
                <w:kern w:val="0"/>
                <w:sz w:val="23"/>
                <w:szCs w:val="23"/>
                <w:highlight w:val="none"/>
              </w:rPr>
              <w:t>分。</w:t>
            </w:r>
          </w:p>
          <w:p w14:paraId="2B0EDAB1">
            <w:pPr>
              <w:topLinePunct/>
              <w:adjustRightInd w:val="0"/>
              <w:snapToGrid w:val="0"/>
              <w:spacing w:before="85" w:after="80" w:line="252" w:lineRule="auto"/>
              <w:ind w:left="12" w:right="185" w:firstLine="130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(2)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项目组成员每有一名系统集成项目管理工程师证书得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分，本项最多得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分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，未提供不得分。</w:t>
            </w:r>
          </w:p>
          <w:p w14:paraId="15A39292">
            <w:pPr>
              <w:topLinePunct/>
              <w:adjustRightInd w:val="0"/>
              <w:snapToGrid w:val="0"/>
              <w:spacing w:before="85" w:after="80" w:line="252" w:lineRule="auto"/>
              <w:ind w:left="12" w:right="185" w:firstLine="130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2"/>
                <w:highlight w:val="none"/>
              </w:rPr>
            </w:pPr>
          </w:p>
          <w:p w14:paraId="2C867B05">
            <w:pPr>
              <w:topLinePunct/>
              <w:adjustRightInd w:val="0"/>
              <w:snapToGrid w:val="0"/>
              <w:spacing w:before="80" w:after="80" w:line="220" w:lineRule="auto"/>
              <w:ind w:left="32"/>
              <w:rPr>
                <w:rFonts w:ascii="Times New Roman" w:hAnsi="Times New Roman" w:eastAsia="宋体" w:cs="Arial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Arial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</w:rPr>
              <w:t>注：针对以上1~2项</w:t>
            </w:r>
          </w:p>
          <w:p w14:paraId="5E380F23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77" w:line="248" w:lineRule="auto"/>
              <w:ind w:right="28"/>
              <w:textAlignment w:val="baseline"/>
              <w:rPr>
                <w:rFonts w:ascii="Times New Roman" w:hAnsi="Times New Roman" w:eastAsia="宋体" w:cs="Arial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Arial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文件中提供证书扫描件，且符合以上要求，否则评审小组不予计分。若证书无法体现专业类别，须在</w:t>
            </w:r>
            <w:r>
              <w:rPr>
                <w:rFonts w:hint="eastAsia" w:ascii="Times New Roman" w:hAnsi="Times New Roman" w:cs="Arial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</w:rPr>
              <w:t>文件中提供其他能证明专业的相关证明材料，否则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</w:rPr>
              <w:t>评审小组不予计分。</w:t>
            </w:r>
          </w:p>
          <w:p w14:paraId="0C68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Times New Roman" w:hAnsi="Times New Roman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</w:rPr>
              <w:t>文件中须提供供应商（202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3"/>
                <w:kern w:val="0"/>
                <w:sz w:val="24"/>
                <w:szCs w:val="24"/>
                <w:highlight w:val="none"/>
              </w:rPr>
              <w:t>&lt;含&gt;以来任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</w:rPr>
              <w:t>意一个月）为其缴纳社保的证明材料扫描件，证明材料形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</w:rPr>
              <w:t>式详见供应商须知前附表。否则评审小组不予计</w:t>
            </w:r>
            <w:r>
              <w:rPr>
                <w:rFonts w:ascii="Times New Roman" w:hAnsi="Times New Roman" w:eastAsia="宋体" w:cs="Arial"/>
                <w:snapToGrid w:val="0"/>
                <w:color w:val="auto"/>
                <w:spacing w:val="-3"/>
                <w:kern w:val="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245" w:type="dxa"/>
            <w:noWrap w:val="0"/>
            <w:vAlign w:val="center"/>
          </w:tcPr>
          <w:p w14:paraId="20CED7D7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0-12</w:t>
            </w:r>
          </w:p>
        </w:tc>
      </w:tr>
      <w:tr w14:paraId="497A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1" w:hRule="atLeast"/>
          <w:jc w:val="center"/>
        </w:trPr>
        <w:tc>
          <w:tcPr>
            <w:tcW w:w="833" w:type="dxa"/>
            <w:noWrap w:val="0"/>
            <w:vAlign w:val="center"/>
          </w:tcPr>
          <w:p w14:paraId="705EDAA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211" w:type="dxa"/>
            <w:noWrap w:val="0"/>
            <w:vAlign w:val="center"/>
          </w:tcPr>
          <w:p w14:paraId="14C26CC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服务方案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6263" w:type="dxa"/>
            <w:noWrap w:val="0"/>
            <w:vAlign w:val="center"/>
          </w:tcPr>
          <w:p w14:paraId="7EC8089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1、根据供应商针对本项目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服务特点及难点的分析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进行综合评分：</w:t>
            </w:r>
          </w:p>
          <w:p w14:paraId="3B4D7F9E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（1）特点及难点分析完整详细，可行性、实用性、针对性强，得10分；</w:t>
            </w:r>
          </w:p>
          <w:p w14:paraId="55BAB49A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（2）特点及难点分析适合本项目采购需求，完整详细，具有可行性、实用性和针对性，得8分；</w:t>
            </w:r>
          </w:p>
          <w:p w14:paraId="2D3C3A22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（3）特点及难点分析基本适合本项目采购需求，可行性、实用性、针对性有待改善，得6分；</w:t>
            </w:r>
          </w:p>
          <w:p w14:paraId="47D8B27E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（4）特点及难点分析不可行的或者未提供得0分。</w:t>
            </w:r>
          </w:p>
          <w:p w14:paraId="50527423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本小项满分10分。</w:t>
            </w:r>
          </w:p>
          <w:p w14:paraId="25DDFA8C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2、根据供应商针对本项目的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内控制度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进行评分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：（本小项满分10分）</w:t>
            </w:r>
          </w:p>
          <w:p w14:paraId="52F7E540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（1）内控制度完整详细，可行性、实用性、针对性强，得10分；</w:t>
            </w:r>
          </w:p>
          <w:p w14:paraId="09952047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（2）内控制度适合本项目采购需求，完整详细，具有可行性、实用性和针对性，得8分；</w:t>
            </w:r>
          </w:p>
          <w:p w14:paraId="34D035B7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（3）内控制度基本适合本项目采购需求，可行性、实用性、针对性有待改善，得6分；</w:t>
            </w:r>
          </w:p>
          <w:p w14:paraId="70743322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（4）其余情况或者未提供得0分。</w:t>
            </w:r>
          </w:p>
          <w:p w14:paraId="62A0A08F">
            <w:pPr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本小项满分10分。</w:t>
            </w:r>
          </w:p>
          <w:p w14:paraId="46B0759B">
            <w:pPr>
              <w:widowControl/>
              <w:snapToGrid w:val="0"/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3、根据供应商针对本项目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实施方案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进行评分：</w:t>
            </w:r>
          </w:p>
          <w:p w14:paraId="209B5BA3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（1）方案完整详细，可行性、实用性、针对性强，得10分；</w:t>
            </w:r>
          </w:p>
          <w:p w14:paraId="669A6245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（2）方案完整详细，具有可行性、实用性和针对性，得8分；</w:t>
            </w:r>
          </w:p>
          <w:p w14:paraId="012D2F31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（3）方案可行性、实用性、针对性有待改善，得6分；</w:t>
            </w:r>
          </w:p>
          <w:p w14:paraId="119A4768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（4）其余情况或者未提供得0分。</w:t>
            </w:r>
          </w:p>
          <w:p w14:paraId="30D4359C">
            <w:pPr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本小项满分10分。</w:t>
            </w:r>
          </w:p>
          <w:p w14:paraId="18AD58A1">
            <w:pPr>
              <w:widowControl/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4、根据供应商针对本项目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进度保障措施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进行评分：</w:t>
            </w:r>
          </w:p>
          <w:p w14:paraId="42BE1B50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完整详细，可行性、实用性、针对性强，得10分；</w:t>
            </w:r>
          </w:p>
          <w:p w14:paraId="24BED910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适合本项目采购需求，完整详细，具有可行性、实用性和针对性，得8分；</w:t>
            </w:r>
          </w:p>
          <w:p w14:paraId="53B9E05A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基本适合本项目采购需求，可行性、实用性、针对性有待改善，得6分；</w:t>
            </w:r>
          </w:p>
          <w:p w14:paraId="24ED7339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（4）其余情况或者未提供得0分。</w:t>
            </w:r>
          </w:p>
          <w:p w14:paraId="1BEE0C3E">
            <w:pPr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本小项满分10分。</w:t>
            </w:r>
          </w:p>
          <w:p w14:paraId="722C7A8D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根据供应商针对本项目的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质量保障措施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进行评分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:</w:t>
            </w:r>
          </w:p>
          <w:p w14:paraId="5CD5D131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（1）措施完整详细，可行性、实用性、针对性强，得10分；</w:t>
            </w:r>
          </w:p>
          <w:p w14:paraId="30483F98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适合本项目采购需求，完整详细，具有可行性、实用性和针对性，得8分；</w:t>
            </w:r>
          </w:p>
          <w:p w14:paraId="0F6D516C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基本适合本项目采购需求，可行性、实用性、针对性有待改善，得6分；</w:t>
            </w:r>
          </w:p>
          <w:p w14:paraId="1F22F7B4">
            <w:pPr>
              <w:spacing w:line="400" w:lineRule="exact"/>
              <w:contextualSpacing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（4）其余情况或者未提供得0分。</w:t>
            </w:r>
          </w:p>
          <w:p w14:paraId="1F12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本小项满分10分。</w:t>
            </w:r>
          </w:p>
        </w:tc>
        <w:tc>
          <w:tcPr>
            <w:tcW w:w="1245" w:type="dxa"/>
            <w:noWrap w:val="0"/>
            <w:vAlign w:val="center"/>
          </w:tcPr>
          <w:p w14:paraId="26947CC3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0-50</w:t>
            </w:r>
          </w:p>
        </w:tc>
      </w:tr>
    </w:tbl>
    <w:p w14:paraId="5EC72056"/>
    <w:p w14:paraId="6A8A39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59350"/>
    <w:multiLevelType w:val="singleLevel"/>
    <w:tmpl w:val="DCF5935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950B1"/>
    <w:rsid w:val="729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2026-03-26T09:09:00Z</dcterms:created>
  <dc:creator>胖大海</dc:creator>
  <cp:lastModifiedBy>胖大海</cp:lastModifiedBy>
  <dcterms:modified xsi:type="dcterms:W3CDTF">2026-03-26T09:09:39Z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A84C5C1512094B989732E50BA777F043_11</vt:lpwstr>
  </property>
  <property fmtid="{D5CDD505-2E9C-101B-9397-08002B2CF9AE}" pid="4" name="KSOTemplateDocerSaveRecord">
    <vt:lpwstr>eyJoZGlkIjoiNmYyNGZlMGUwODg4MmNkYzY0MjdkZjAyYWFjMzc1ZDYiLCJ1c2VySWQiOiIzNDQ5MTk3NjcifQ==</vt:lpwstr>
  </property>
</Properties>
</file>