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92178">
      <w:pPr>
        <w:tabs>
          <w:tab w:val="left" w:pos="315"/>
          <w:tab w:val="left" w:pos="8820"/>
        </w:tabs>
        <w:spacing w:before="240" w:beforeLines="100" w:after="120" w:afterLines="50" w:line="500" w:lineRule="exact"/>
        <w:ind w:right="267" w:rightChars="127"/>
        <w:jc w:val="center"/>
        <w:rPr>
          <w:rFonts w:ascii="宋体" w:hAnsi="宋体" w:eastAsia="宋体"/>
          <w:b/>
          <w:bCs/>
          <w:sz w:val="52"/>
          <w:szCs w:val="52"/>
          <w:highlight w:val="none"/>
        </w:rPr>
      </w:pPr>
    </w:p>
    <w:p w14:paraId="02C5BB36">
      <w:pPr>
        <w:tabs>
          <w:tab w:val="left" w:pos="315"/>
          <w:tab w:val="left" w:pos="8820"/>
        </w:tabs>
        <w:spacing w:before="240" w:beforeLines="100" w:after="120" w:afterLines="50" w:line="500" w:lineRule="exact"/>
        <w:ind w:right="267" w:rightChars="127"/>
        <w:jc w:val="center"/>
        <w:rPr>
          <w:rFonts w:ascii="宋体" w:hAnsi="宋体" w:eastAsia="宋体"/>
          <w:b/>
          <w:bCs/>
          <w:sz w:val="52"/>
          <w:szCs w:val="52"/>
          <w:highlight w:val="none"/>
        </w:rPr>
      </w:pPr>
    </w:p>
    <w:p w14:paraId="76ABA616">
      <w:pPr>
        <w:tabs>
          <w:tab w:val="left" w:pos="315"/>
          <w:tab w:val="left" w:pos="8820"/>
        </w:tabs>
        <w:spacing w:before="240" w:beforeLines="100" w:after="120" w:afterLines="50" w:line="500" w:lineRule="exact"/>
        <w:ind w:right="267" w:rightChars="127"/>
        <w:jc w:val="center"/>
        <w:rPr>
          <w:rFonts w:ascii="宋体" w:hAnsi="宋体" w:eastAsia="宋体"/>
          <w:b/>
          <w:bCs/>
          <w:sz w:val="52"/>
          <w:szCs w:val="52"/>
          <w:highlight w:val="none"/>
        </w:rPr>
      </w:pPr>
      <w:bookmarkStart w:id="0" w:name="_Hlk9544796"/>
      <w:r>
        <w:rPr>
          <w:rFonts w:hint="eastAsia" w:ascii="宋体" w:hAnsi="宋体" w:eastAsia="宋体"/>
          <w:b/>
          <w:bCs/>
          <w:sz w:val="52"/>
          <w:szCs w:val="52"/>
          <w:highlight w:val="none"/>
        </w:rPr>
        <w:t>竞争性磋商文件（服务类）</w:t>
      </w:r>
    </w:p>
    <w:bookmarkEnd w:id="0"/>
    <w:p w14:paraId="320F7EED">
      <w:pPr>
        <w:tabs>
          <w:tab w:val="left" w:pos="315"/>
          <w:tab w:val="left" w:pos="8820"/>
        </w:tabs>
        <w:spacing w:before="240" w:beforeLines="100" w:after="120" w:afterLines="50" w:line="500" w:lineRule="exact"/>
        <w:ind w:right="267" w:rightChars="127"/>
        <w:jc w:val="center"/>
        <w:rPr>
          <w:rFonts w:ascii="宋体" w:hAnsi="宋体" w:eastAsia="宋体"/>
          <w:b/>
          <w:bCs/>
          <w:sz w:val="44"/>
          <w:szCs w:val="44"/>
          <w:highlight w:val="none"/>
        </w:rPr>
      </w:pPr>
    </w:p>
    <w:p w14:paraId="178507EB">
      <w:pPr>
        <w:tabs>
          <w:tab w:val="left" w:pos="315"/>
          <w:tab w:val="left" w:pos="8820"/>
        </w:tabs>
        <w:spacing w:before="240" w:beforeLines="100" w:after="120" w:afterLines="50" w:line="500" w:lineRule="exact"/>
        <w:ind w:right="267" w:rightChars="127"/>
        <w:jc w:val="center"/>
        <w:rPr>
          <w:rFonts w:ascii="宋体" w:hAnsi="宋体" w:eastAsia="宋体"/>
          <w:b/>
          <w:bCs/>
          <w:sz w:val="44"/>
          <w:szCs w:val="44"/>
          <w:highlight w:val="none"/>
        </w:rPr>
      </w:pPr>
    </w:p>
    <w:p w14:paraId="658D703A">
      <w:pPr>
        <w:tabs>
          <w:tab w:val="left" w:pos="315"/>
          <w:tab w:val="left" w:pos="8820"/>
        </w:tabs>
        <w:spacing w:before="240" w:beforeLines="100" w:after="120" w:afterLines="50" w:line="500" w:lineRule="exact"/>
        <w:ind w:right="267" w:rightChars="127"/>
        <w:jc w:val="center"/>
        <w:rPr>
          <w:rFonts w:ascii="宋体" w:hAnsi="宋体" w:eastAsia="宋体"/>
          <w:b/>
          <w:bCs/>
          <w:sz w:val="44"/>
          <w:szCs w:val="44"/>
          <w:highlight w:val="none"/>
        </w:rPr>
      </w:pPr>
    </w:p>
    <w:p w14:paraId="7E174133">
      <w:pPr>
        <w:tabs>
          <w:tab w:val="left" w:pos="315"/>
          <w:tab w:val="left" w:pos="8820"/>
        </w:tabs>
        <w:spacing w:before="240" w:beforeLines="100" w:after="120" w:afterLines="50" w:line="500" w:lineRule="exact"/>
        <w:ind w:right="267" w:rightChars="127"/>
        <w:jc w:val="center"/>
        <w:rPr>
          <w:rFonts w:ascii="宋体" w:hAnsi="宋体" w:eastAsia="宋体"/>
          <w:b/>
          <w:bCs/>
          <w:sz w:val="44"/>
          <w:szCs w:val="44"/>
          <w:highlight w:val="none"/>
        </w:rPr>
      </w:pPr>
    </w:p>
    <w:p w14:paraId="5D2D4374">
      <w:pPr>
        <w:tabs>
          <w:tab w:val="left" w:pos="315"/>
          <w:tab w:val="left" w:pos="8820"/>
        </w:tabs>
        <w:spacing w:before="240" w:beforeLines="100" w:after="120" w:afterLines="50" w:line="500" w:lineRule="exact"/>
        <w:ind w:right="267" w:rightChars="127"/>
        <w:jc w:val="center"/>
        <w:rPr>
          <w:rFonts w:ascii="宋体" w:hAnsi="宋体" w:eastAsia="宋体"/>
          <w:b/>
          <w:bCs/>
          <w:sz w:val="44"/>
          <w:szCs w:val="44"/>
          <w:highlight w:val="none"/>
        </w:rPr>
      </w:pPr>
    </w:p>
    <w:p w14:paraId="2C8191C8">
      <w:pPr>
        <w:tabs>
          <w:tab w:val="left" w:pos="2410"/>
        </w:tabs>
        <w:autoSpaceDE w:val="0"/>
        <w:autoSpaceDN w:val="0"/>
        <w:adjustRightInd w:val="0"/>
        <w:snapToGrid w:val="0"/>
        <w:spacing w:line="360" w:lineRule="auto"/>
        <w:rPr>
          <w:rFonts w:hint="eastAsia" w:ascii="宋体" w:hAnsi="宋体" w:eastAsia="宋体"/>
          <w:b/>
          <w:spacing w:val="20"/>
          <w:kern w:val="0"/>
          <w:sz w:val="32"/>
          <w:szCs w:val="32"/>
          <w:highlight w:val="none"/>
          <w:lang w:eastAsia="zh-CN"/>
        </w:rPr>
      </w:pPr>
      <w:r>
        <w:rPr>
          <w:rFonts w:hint="eastAsia" w:ascii="宋体" w:hAnsi="宋体" w:eastAsia="宋体"/>
          <w:b/>
          <w:spacing w:val="20"/>
          <w:kern w:val="0"/>
          <w:sz w:val="32"/>
          <w:szCs w:val="32"/>
          <w:highlight w:val="none"/>
        </w:rPr>
        <w:t>项目名称：</w:t>
      </w:r>
      <w:r>
        <w:rPr>
          <w:rFonts w:hint="eastAsia" w:ascii="宋体" w:hAnsi="宋体" w:eastAsia="宋体"/>
          <w:b/>
          <w:spacing w:val="20"/>
          <w:kern w:val="0"/>
          <w:sz w:val="32"/>
          <w:szCs w:val="32"/>
          <w:highlight w:val="none"/>
          <w:u w:val="single"/>
          <w:lang w:eastAsia="zh-CN"/>
        </w:rPr>
        <w:t>淮北市城市节水咨询服务项目（二次）</w:t>
      </w:r>
    </w:p>
    <w:p w14:paraId="01C27AEE">
      <w:pPr>
        <w:tabs>
          <w:tab w:val="left" w:pos="2410"/>
        </w:tabs>
        <w:autoSpaceDE w:val="0"/>
        <w:autoSpaceDN w:val="0"/>
        <w:adjustRightInd w:val="0"/>
        <w:snapToGrid w:val="0"/>
        <w:spacing w:line="360" w:lineRule="auto"/>
        <w:rPr>
          <w:rFonts w:hint="eastAsia" w:ascii="宋体" w:hAnsi="宋体" w:eastAsia="宋体"/>
          <w:b/>
          <w:spacing w:val="20"/>
          <w:kern w:val="0"/>
          <w:sz w:val="32"/>
          <w:szCs w:val="32"/>
          <w:highlight w:val="none"/>
          <w:lang w:eastAsia="zh-CN"/>
        </w:rPr>
      </w:pPr>
      <w:r>
        <w:rPr>
          <w:rFonts w:hint="eastAsia" w:ascii="宋体" w:hAnsi="宋体" w:eastAsia="宋体"/>
          <w:b/>
          <w:spacing w:val="20"/>
          <w:kern w:val="0"/>
          <w:sz w:val="32"/>
          <w:szCs w:val="32"/>
          <w:highlight w:val="none"/>
        </w:rPr>
        <w:t>项目编号：</w:t>
      </w:r>
      <w:r>
        <w:rPr>
          <w:rFonts w:hint="eastAsia" w:ascii="宋体" w:hAnsi="宋体" w:eastAsia="宋体"/>
          <w:b/>
          <w:spacing w:val="20"/>
          <w:kern w:val="0"/>
          <w:sz w:val="32"/>
          <w:szCs w:val="32"/>
          <w:highlight w:val="none"/>
          <w:u w:val="single"/>
          <w:lang w:eastAsia="zh-CN"/>
        </w:rPr>
        <w:t>2026-zhjyzb-049-2</w:t>
      </w:r>
    </w:p>
    <w:p w14:paraId="1CF2A4B3">
      <w:pPr>
        <w:tabs>
          <w:tab w:val="left" w:pos="2410"/>
        </w:tabs>
        <w:autoSpaceDE w:val="0"/>
        <w:autoSpaceDN w:val="0"/>
        <w:adjustRightInd w:val="0"/>
        <w:snapToGrid w:val="0"/>
        <w:spacing w:line="360" w:lineRule="auto"/>
        <w:rPr>
          <w:rFonts w:ascii="宋体" w:hAnsi="宋体" w:eastAsia="宋体"/>
          <w:b/>
          <w:spacing w:val="20"/>
          <w:kern w:val="0"/>
          <w:sz w:val="32"/>
          <w:szCs w:val="32"/>
          <w:highlight w:val="none"/>
        </w:rPr>
      </w:pPr>
      <w:r>
        <w:rPr>
          <w:rFonts w:hint="eastAsia" w:ascii="宋体" w:hAnsi="宋体" w:eastAsia="宋体"/>
          <w:b/>
          <w:spacing w:val="20"/>
          <w:kern w:val="0"/>
          <w:sz w:val="32"/>
          <w:szCs w:val="32"/>
          <w:highlight w:val="none"/>
        </w:rPr>
        <w:t>采 购 人：</w:t>
      </w:r>
      <w:r>
        <w:rPr>
          <w:rFonts w:hint="eastAsia" w:ascii="宋体" w:hAnsi="宋体" w:eastAsia="宋体"/>
          <w:b/>
          <w:spacing w:val="20"/>
          <w:kern w:val="0"/>
          <w:sz w:val="32"/>
          <w:szCs w:val="32"/>
          <w:highlight w:val="none"/>
          <w:u w:val="single"/>
        </w:rPr>
        <w:t>淮北市城乡建设管理处</w:t>
      </w:r>
    </w:p>
    <w:p w14:paraId="23A52F43">
      <w:pPr>
        <w:tabs>
          <w:tab w:val="left" w:pos="2410"/>
        </w:tabs>
        <w:autoSpaceDE w:val="0"/>
        <w:autoSpaceDN w:val="0"/>
        <w:adjustRightInd w:val="0"/>
        <w:snapToGrid w:val="0"/>
        <w:spacing w:line="360" w:lineRule="auto"/>
        <w:rPr>
          <w:rFonts w:ascii="宋体" w:hAnsi="宋体" w:eastAsia="宋体"/>
          <w:b/>
          <w:spacing w:val="20"/>
          <w:kern w:val="0"/>
          <w:sz w:val="32"/>
          <w:szCs w:val="32"/>
          <w:highlight w:val="none"/>
        </w:rPr>
      </w:pPr>
      <w:r>
        <w:rPr>
          <w:rFonts w:hint="eastAsia" w:ascii="宋体" w:hAnsi="宋体" w:eastAsia="宋体"/>
          <w:b/>
          <w:spacing w:val="20"/>
          <w:kern w:val="0"/>
          <w:sz w:val="32"/>
          <w:szCs w:val="32"/>
          <w:highlight w:val="none"/>
        </w:rPr>
        <w:t>采购代理机构：</w:t>
      </w:r>
      <w:r>
        <w:rPr>
          <w:rFonts w:hint="eastAsia" w:ascii="宋体" w:hAnsi="宋体" w:eastAsia="宋体"/>
          <w:b/>
          <w:spacing w:val="20"/>
          <w:kern w:val="0"/>
          <w:sz w:val="32"/>
          <w:szCs w:val="32"/>
          <w:highlight w:val="none"/>
          <w:u w:val="single"/>
        </w:rPr>
        <w:t xml:space="preserve">安徽中汇建银建设项目管理有限责任公司 </w:t>
      </w:r>
    </w:p>
    <w:p w14:paraId="1312EBB8">
      <w:pPr>
        <w:tabs>
          <w:tab w:val="left" w:pos="315"/>
          <w:tab w:val="left" w:pos="8820"/>
        </w:tabs>
        <w:spacing w:before="240" w:beforeLines="100" w:after="120" w:afterLines="50" w:line="500" w:lineRule="exact"/>
        <w:ind w:right="267" w:rightChars="127"/>
        <w:jc w:val="center"/>
        <w:rPr>
          <w:rFonts w:ascii="宋体" w:hAnsi="宋体" w:eastAsia="宋体"/>
          <w:b/>
          <w:bCs/>
          <w:sz w:val="44"/>
          <w:szCs w:val="44"/>
          <w:highlight w:val="none"/>
        </w:rPr>
      </w:pPr>
    </w:p>
    <w:p w14:paraId="57E9A52B">
      <w:pPr>
        <w:tabs>
          <w:tab w:val="left" w:pos="2410"/>
        </w:tabs>
        <w:autoSpaceDE w:val="0"/>
        <w:autoSpaceDN w:val="0"/>
        <w:adjustRightInd w:val="0"/>
        <w:snapToGrid w:val="0"/>
        <w:spacing w:line="360" w:lineRule="auto"/>
        <w:jc w:val="center"/>
        <w:rPr>
          <w:rFonts w:ascii="宋体" w:hAnsi="宋体" w:eastAsia="宋体"/>
          <w:b/>
          <w:sz w:val="36"/>
          <w:highlight w:val="none"/>
        </w:rPr>
      </w:pPr>
      <w:r>
        <w:rPr>
          <w:rFonts w:hint="eastAsia" w:ascii="宋体" w:hAnsi="宋体" w:eastAsia="宋体"/>
          <w:b/>
          <w:sz w:val="36"/>
          <w:highlight w:val="none"/>
          <w:u w:val="single"/>
        </w:rPr>
        <w:t xml:space="preserve">2026 </w:t>
      </w:r>
      <w:r>
        <w:rPr>
          <w:rFonts w:hint="eastAsia" w:ascii="宋体" w:hAnsi="宋体" w:eastAsia="宋体"/>
          <w:b/>
          <w:sz w:val="36"/>
          <w:highlight w:val="none"/>
        </w:rPr>
        <w:t>年</w:t>
      </w:r>
      <w:r>
        <w:rPr>
          <w:rFonts w:hint="eastAsia" w:ascii="宋体" w:hAnsi="宋体" w:eastAsia="宋体"/>
          <w:b/>
          <w:sz w:val="36"/>
          <w:highlight w:val="none"/>
          <w:lang w:val="en-US" w:eastAsia="zh-CN"/>
        </w:rPr>
        <w:t>8</w:t>
      </w:r>
      <w:r>
        <w:rPr>
          <w:rFonts w:hint="eastAsia" w:ascii="宋体" w:hAnsi="宋体" w:eastAsia="宋体"/>
          <w:b/>
          <w:sz w:val="36"/>
          <w:highlight w:val="none"/>
        </w:rPr>
        <w:t>月</w:t>
      </w:r>
    </w:p>
    <w:p w14:paraId="39724CB8">
      <w:pPr>
        <w:tabs>
          <w:tab w:val="left" w:pos="2410"/>
        </w:tabs>
        <w:autoSpaceDE w:val="0"/>
        <w:autoSpaceDN w:val="0"/>
        <w:adjustRightInd w:val="0"/>
        <w:snapToGrid w:val="0"/>
        <w:spacing w:line="360" w:lineRule="auto"/>
        <w:jc w:val="center"/>
        <w:rPr>
          <w:rFonts w:ascii="宋体" w:hAnsi="宋体" w:eastAsia="宋体"/>
          <w:b/>
          <w:sz w:val="36"/>
          <w:highlight w:val="none"/>
        </w:rPr>
      </w:pPr>
      <w:r>
        <w:rPr>
          <w:rFonts w:ascii="宋体" w:hAnsi="宋体" w:eastAsia="宋体"/>
          <w:b/>
          <w:sz w:val="36"/>
          <w:highlight w:val="none"/>
        </w:rPr>
        <w:br w:type="page"/>
      </w:r>
    </w:p>
    <w:p w14:paraId="70F61079">
      <w:pPr>
        <w:tabs>
          <w:tab w:val="left" w:pos="2410"/>
        </w:tabs>
        <w:autoSpaceDE w:val="0"/>
        <w:autoSpaceDN w:val="0"/>
        <w:adjustRightInd w:val="0"/>
        <w:snapToGrid w:val="0"/>
        <w:spacing w:line="360" w:lineRule="auto"/>
        <w:jc w:val="center"/>
        <w:rPr>
          <w:rFonts w:ascii="宋体" w:hAnsi="宋体" w:eastAsia="宋体"/>
          <w:b/>
          <w:sz w:val="28"/>
          <w:highlight w:val="none"/>
        </w:rPr>
      </w:pPr>
      <w:r>
        <w:rPr>
          <w:rFonts w:hint="eastAsia" w:ascii="宋体" w:hAnsi="宋体" w:eastAsia="宋体"/>
          <w:b/>
          <w:sz w:val="28"/>
          <w:highlight w:val="none"/>
        </w:rPr>
        <w:t>目  录</w:t>
      </w:r>
    </w:p>
    <w:p w14:paraId="2AE2E5CC">
      <w:pPr>
        <w:tabs>
          <w:tab w:val="left" w:pos="2410"/>
        </w:tabs>
        <w:autoSpaceDE w:val="0"/>
        <w:autoSpaceDN w:val="0"/>
        <w:adjustRightInd w:val="0"/>
        <w:snapToGrid w:val="0"/>
        <w:spacing w:line="360" w:lineRule="auto"/>
        <w:jc w:val="center"/>
        <w:rPr>
          <w:rFonts w:ascii="宋体" w:hAnsi="宋体" w:eastAsia="宋体"/>
          <w:b/>
          <w:sz w:val="28"/>
          <w:highlight w:val="none"/>
        </w:rPr>
      </w:pPr>
    </w:p>
    <w:p w14:paraId="5D96960E">
      <w:pPr>
        <w:pStyle w:val="18"/>
        <w:tabs>
          <w:tab w:val="right" w:leader="dot" w:pos="8279"/>
        </w:tabs>
        <w:rPr>
          <w:highlight w:val="none"/>
        </w:rPr>
      </w:pPr>
      <w:r>
        <w:rPr>
          <w:rFonts w:asciiTheme="minorEastAsia" w:hAnsiTheme="minorEastAsia"/>
          <w:b/>
          <w:bCs/>
          <w:sz w:val="24"/>
          <w:szCs w:val="24"/>
          <w:highlight w:val="none"/>
        </w:rPr>
        <w:fldChar w:fldCharType="begin"/>
      </w:r>
      <w:r>
        <w:rPr>
          <w:rFonts w:asciiTheme="minorEastAsia" w:hAnsiTheme="minorEastAsia"/>
          <w:b/>
          <w:bCs/>
          <w:sz w:val="24"/>
          <w:szCs w:val="24"/>
          <w:highlight w:val="none"/>
        </w:rPr>
        <w:instrText xml:space="preserve"> </w:instrText>
      </w:r>
      <w:r>
        <w:rPr>
          <w:rFonts w:hint="eastAsia" w:asciiTheme="minorEastAsia" w:hAnsiTheme="minorEastAsia"/>
          <w:b/>
          <w:bCs/>
          <w:sz w:val="24"/>
          <w:szCs w:val="24"/>
          <w:highlight w:val="none"/>
        </w:rPr>
        <w:instrText xml:space="preserve">TOC \o "1-2" \h \z \u</w:instrText>
      </w:r>
      <w:r>
        <w:rPr>
          <w:rFonts w:asciiTheme="minorEastAsia" w:hAnsiTheme="minorEastAsia"/>
          <w:b/>
          <w:bCs/>
          <w:sz w:val="24"/>
          <w:szCs w:val="24"/>
          <w:highlight w:val="none"/>
        </w:rPr>
        <w:instrText xml:space="preserve"> </w:instrText>
      </w:r>
      <w:r>
        <w:rPr>
          <w:rFonts w:asciiTheme="minorEastAsia" w:hAnsiTheme="minorEastAsia"/>
          <w:b/>
          <w:bCs/>
          <w:sz w:val="24"/>
          <w:szCs w:val="24"/>
          <w:highlight w:val="none"/>
        </w:rPr>
        <w:fldChar w:fldCharType="separate"/>
      </w:r>
      <w:r>
        <w:rPr>
          <w:highlight w:val="none"/>
        </w:rPr>
        <w:fldChar w:fldCharType="begin"/>
      </w:r>
      <w:r>
        <w:rPr>
          <w:highlight w:val="none"/>
        </w:rPr>
        <w:instrText xml:space="preserve"> HYPERLINK \l "_Toc19988" </w:instrText>
      </w:r>
      <w:r>
        <w:rPr>
          <w:highlight w:val="none"/>
        </w:rPr>
        <w:fldChar w:fldCharType="separate"/>
      </w:r>
      <w:r>
        <w:rPr>
          <w:rFonts w:hint="eastAsia" w:asciiTheme="minorEastAsia" w:hAnsiTheme="minorEastAsia"/>
          <w:highlight w:val="none"/>
        </w:rPr>
        <w:t xml:space="preserve">第一章 </w:t>
      </w:r>
      <w:r>
        <w:rPr>
          <w:rFonts w:asciiTheme="minorEastAsia" w:hAnsiTheme="minorEastAsia"/>
          <w:highlight w:val="none"/>
        </w:rPr>
        <w:t xml:space="preserve"> </w:t>
      </w:r>
      <w:r>
        <w:rPr>
          <w:rFonts w:hint="eastAsia" w:asciiTheme="minorEastAsia" w:hAnsiTheme="minorEastAsia"/>
          <w:highlight w:val="none"/>
        </w:rPr>
        <w:t>磋商邀请</w:t>
      </w:r>
      <w:r>
        <w:rPr>
          <w:highlight w:val="none"/>
        </w:rPr>
        <w:tab/>
      </w:r>
      <w:r>
        <w:rPr>
          <w:highlight w:val="none"/>
        </w:rPr>
        <w:fldChar w:fldCharType="begin"/>
      </w:r>
      <w:r>
        <w:rPr>
          <w:highlight w:val="none"/>
        </w:rPr>
        <w:instrText xml:space="preserve"> PAGEREF _Toc19988 \h </w:instrText>
      </w:r>
      <w:r>
        <w:rPr>
          <w:highlight w:val="none"/>
        </w:rPr>
        <w:fldChar w:fldCharType="separate"/>
      </w:r>
      <w:r>
        <w:rPr>
          <w:highlight w:val="none"/>
        </w:rPr>
        <w:t>3</w:t>
      </w:r>
      <w:r>
        <w:rPr>
          <w:highlight w:val="none"/>
        </w:rPr>
        <w:fldChar w:fldCharType="end"/>
      </w:r>
      <w:r>
        <w:rPr>
          <w:highlight w:val="none"/>
        </w:rPr>
        <w:fldChar w:fldCharType="end"/>
      </w:r>
    </w:p>
    <w:p w14:paraId="750773D8">
      <w:pPr>
        <w:pStyle w:val="18"/>
        <w:tabs>
          <w:tab w:val="right" w:leader="dot" w:pos="8279"/>
        </w:tabs>
        <w:rPr>
          <w:highlight w:val="none"/>
        </w:rPr>
      </w:pPr>
      <w:r>
        <w:rPr>
          <w:highlight w:val="none"/>
        </w:rPr>
        <w:fldChar w:fldCharType="begin"/>
      </w:r>
      <w:r>
        <w:rPr>
          <w:highlight w:val="none"/>
        </w:rPr>
        <w:instrText xml:space="preserve"> HYPERLINK \l "_Toc7162" </w:instrText>
      </w:r>
      <w:r>
        <w:rPr>
          <w:highlight w:val="none"/>
        </w:rPr>
        <w:fldChar w:fldCharType="separate"/>
      </w:r>
      <w:r>
        <w:rPr>
          <w:rFonts w:hint="eastAsia" w:asciiTheme="minorEastAsia" w:hAnsiTheme="minorEastAsia"/>
          <w:highlight w:val="none"/>
        </w:rPr>
        <w:t>第二章</w:t>
      </w:r>
      <w:r>
        <w:rPr>
          <w:rFonts w:asciiTheme="minorEastAsia" w:hAnsiTheme="minorEastAsia"/>
          <w:highlight w:val="none"/>
        </w:rPr>
        <w:t xml:space="preserve"> </w:t>
      </w:r>
      <w:r>
        <w:rPr>
          <w:rFonts w:hint="eastAsia" w:asciiTheme="minorEastAsia" w:hAnsiTheme="minorEastAsia"/>
          <w:highlight w:val="none"/>
        </w:rPr>
        <w:t xml:space="preserve"> 供应商</w:t>
      </w:r>
      <w:r>
        <w:rPr>
          <w:rFonts w:asciiTheme="minorEastAsia" w:hAnsiTheme="minorEastAsia"/>
          <w:highlight w:val="none"/>
        </w:rPr>
        <w:t>须知</w:t>
      </w:r>
      <w:r>
        <w:rPr>
          <w:highlight w:val="none"/>
        </w:rPr>
        <w:tab/>
      </w:r>
      <w:r>
        <w:rPr>
          <w:highlight w:val="none"/>
        </w:rPr>
        <w:fldChar w:fldCharType="begin"/>
      </w:r>
      <w:r>
        <w:rPr>
          <w:highlight w:val="none"/>
        </w:rPr>
        <w:instrText xml:space="preserve"> PAGEREF _Toc7162 \h </w:instrText>
      </w:r>
      <w:r>
        <w:rPr>
          <w:highlight w:val="none"/>
        </w:rPr>
        <w:fldChar w:fldCharType="separate"/>
      </w:r>
      <w:r>
        <w:rPr>
          <w:highlight w:val="none"/>
        </w:rPr>
        <w:t>5</w:t>
      </w:r>
      <w:r>
        <w:rPr>
          <w:highlight w:val="none"/>
        </w:rPr>
        <w:fldChar w:fldCharType="end"/>
      </w:r>
      <w:r>
        <w:rPr>
          <w:highlight w:val="none"/>
        </w:rPr>
        <w:fldChar w:fldCharType="end"/>
      </w:r>
    </w:p>
    <w:p w14:paraId="39F420BA">
      <w:pPr>
        <w:pStyle w:val="18"/>
        <w:tabs>
          <w:tab w:val="right" w:leader="dot" w:pos="8279"/>
        </w:tabs>
        <w:rPr>
          <w:highlight w:val="none"/>
        </w:rPr>
      </w:pPr>
      <w:r>
        <w:rPr>
          <w:highlight w:val="none"/>
        </w:rPr>
        <w:fldChar w:fldCharType="begin"/>
      </w:r>
      <w:r>
        <w:rPr>
          <w:highlight w:val="none"/>
        </w:rPr>
        <w:instrText xml:space="preserve"> HYPERLINK \l "_Toc19440" </w:instrText>
      </w:r>
      <w:r>
        <w:rPr>
          <w:highlight w:val="none"/>
        </w:rPr>
        <w:fldChar w:fldCharType="separate"/>
      </w:r>
      <w:r>
        <w:rPr>
          <w:rFonts w:hint="eastAsia" w:asciiTheme="minorEastAsia" w:hAnsiTheme="minorEastAsia"/>
          <w:highlight w:val="none"/>
        </w:rPr>
        <w:t>第三章  采购需求</w:t>
      </w:r>
      <w:r>
        <w:rPr>
          <w:highlight w:val="none"/>
        </w:rPr>
        <w:tab/>
      </w:r>
      <w:r>
        <w:rPr>
          <w:highlight w:val="none"/>
        </w:rPr>
        <w:fldChar w:fldCharType="begin"/>
      </w:r>
      <w:r>
        <w:rPr>
          <w:highlight w:val="none"/>
        </w:rPr>
        <w:instrText xml:space="preserve"> PAGEREF _Toc19440 \h </w:instrText>
      </w:r>
      <w:r>
        <w:rPr>
          <w:highlight w:val="none"/>
        </w:rPr>
        <w:fldChar w:fldCharType="separate"/>
      </w:r>
      <w:r>
        <w:rPr>
          <w:highlight w:val="none"/>
        </w:rPr>
        <w:t>18</w:t>
      </w:r>
      <w:r>
        <w:rPr>
          <w:highlight w:val="none"/>
        </w:rPr>
        <w:fldChar w:fldCharType="end"/>
      </w:r>
      <w:r>
        <w:rPr>
          <w:highlight w:val="none"/>
        </w:rPr>
        <w:fldChar w:fldCharType="end"/>
      </w:r>
    </w:p>
    <w:p w14:paraId="659851C4">
      <w:pPr>
        <w:pStyle w:val="18"/>
        <w:tabs>
          <w:tab w:val="right" w:leader="dot" w:pos="8279"/>
        </w:tabs>
        <w:rPr>
          <w:highlight w:val="none"/>
        </w:rPr>
      </w:pPr>
      <w:r>
        <w:rPr>
          <w:highlight w:val="none"/>
        </w:rPr>
        <w:fldChar w:fldCharType="begin"/>
      </w:r>
      <w:r>
        <w:rPr>
          <w:highlight w:val="none"/>
        </w:rPr>
        <w:instrText xml:space="preserve"> HYPERLINK \l "_Toc8668" </w:instrText>
      </w:r>
      <w:r>
        <w:rPr>
          <w:highlight w:val="none"/>
        </w:rPr>
        <w:fldChar w:fldCharType="separate"/>
      </w:r>
      <w:r>
        <w:rPr>
          <w:rFonts w:hint="eastAsia" w:asciiTheme="minorEastAsia" w:hAnsiTheme="minorEastAsia"/>
          <w:highlight w:val="none"/>
        </w:rPr>
        <w:t>第四章  评审方法和标准</w:t>
      </w:r>
      <w:r>
        <w:rPr>
          <w:highlight w:val="none"/>
        </w:rPr>
        <w:tab/>
      </w:r>
      <w:r>
        <w:rPr>
          <w:highlight w:val="none"/>
        </w:rPr>
        <w:fldChar w:fldCharType="begin"/>
      </w:r>
      <w:r>
        <w:rPr>
          <w:highlight w:val="none"/>
        </w:rPr>
        <w:instrText xml:space="preserve"> PAGEREF _Toc8668 \h </w:instrText>
      </w:r>
      <w:r>
        <w:rPr>
          <w:highlight w:val="none"/>
        </w:rPr>
        <w:fldChar w:fldCharType="separate"/>
      </w:r>
      <w:r>
        <w:rPr>
          <w:highlight w:val="none"/>
        </w:rPr>
        <w:t>19</w:t>
      </w:r>
      <w:r>
        <w:rPr>
          <w:highlight w:val="none"/>
        </w:rPr>
        <w:fldChar w:fldCharType="end"/>
      </w:r>
      <w:r>
        <w:rPr>
          <w:highlight w:val="none"/>
        </w:rPr>
        <w:fldChar w:fldCharType="end"/>
      </w:r>
    </w:p>
    <w:p w14:paraId="1F85B003">
      <w:pPr>
        <w:pStyle w:val="18"/>
        <w:tabs>
          <w:tab w:val="right" w:leader="dot" w:pos="8279"/>
        </w:tabs>
        <w:rPr>
          <w:highlight w:val="none"/>
        </w:rPr>
      </w:pPr>
      <w:r>
        <w:rPr>
          <w:highlight w:val="none"/>
        </w:rPr>
        <w:fldChar w:fldCharType="begin"/>
      </w:r>
      <w:r>
        <w:rPr>
          <w:highlight w:val="none"/>
        </w:rPr>
        <w:instrText xml:space="preserve"> HYPERLINK \l "_Toc17167" </w:instrText>
      </w:r>
      <w:r>
        <w:rPr>
          <w:highlight w:val="none"/>
        </w:rPr>
        <w:fldChar w:fldCharType="separate"/>
      </w:r>
      <w:r>
        <w:rPr>
          <w:rFonts w:hint="eastAsia" w:asciiTheme="minorEastAsia" w:hAnsiTheme="minorEastAsia"/>
          <w:highlight w:val="none"/>
        </w:rPr>
        <w:t xml:space="preserve">第五章  </w:t>
      </w:r>
      <w:r>
        <w:rPr>
          <w:rFonts w:asciiTheme="minorEastAsia" w:hAnsiTheme="minorEastAsia"/>
          <w:highlight w:val="none"/>
        </w:rPr>
        <w:t>采购合同</w:t>
      </w:r>
      <w:r>
        <w:rPr>
          <w:highlight w:val="none"/>
        </w:rPr>
        <w:tab/>
      </w:r>
      <w:r>
        <w:rPr>
          <w:rFonts w:hint="eastAsia"/>
          <w:highlight w:val="none"/>
        </w:rPr>
        <w:t>24</w:t>
      </w:r>
      <w:r>
        <w:rPr>
          <w:rFonts w:hint="eastAsia"/>
          <w:highlight w:val="none"/>
        </w:rPr>
        <w:fldChar w:fldCharType="end"/>
      </w:r>
    </w:p>
    <w:p w14:paraId="66BE1477">
      <w:pPr>
        <w:pStyle w:val="18"/>
        <w:tabs>
          <w:tab w:val="right" w:leader="dot" w:pos="8279"/>
        </w:tabs>
        <w:rPr>
          <w:highlight w:val="none"/>
        </w:rPr>
      </w:pPr>
      <w:r>
        <w:rPr>
          <w:highlight w:val="none"/>
        </w:rPr>
        <w:fldChar w:fldCharType="begin"/>
      </w:r>
      <w:r>
        <w:rPr>
          <w:highlight w:val="none"/>
        </w:rPr>
        <w:instrText xml:space="preserve"> HYPERLINK \l "_Toc25148" </w:instrText>
      </w:r>
      <w:r>
        <w:rPr>
          <w:highlight w:val="none"/>
        </w:rPr>
        <w:fldChar w:fldCharType="separate"/>
      </w:r>
      <w:r>
        <w:rPr>
          <w:rFonts w:hint="eastAsia" w:asciiTheme="minorEastAsia" w:hAnsiTheme="minorEastAsia"/>
          <w:highlight w:val="none"/>
        </w:rPr>
        <w:t>第六章  响应文件格式</w:t>
      </w:r>
      <w:r>
        <w:rPr>
          <w:highlight w:val="none"/>
        </w:rPr>
        <w:tab/>
      </w:r>
      <w:r>
        <w:rPr>
          <w:highlight w:val="none"/>
        </w:rPr>
        <w:fldChar w:fldCharType="begin"/>
      </w:r>
      <w:r>
        <w:rPr>
          <w:highlight w:val="none"/>
        </w:rPr>
        <w:instrText xml:space="preserve"> PAGEREF _Toc25148 \h </w:instrText>
      </w:r>
      <w:r>
        <w:rPr>
          <w:highlight w:val="none"/>
        </w:rPr>
        <w:fldChar w:fldCharType="separate"/>
      </w:r>
      <w:r>
        <w:rPr>
          <w:highlight w:val="none"/>
        </w:rPr>
        <w:t>61</w:t>
      </w:r>
      <w:r>
        <w:rPr>
          <w:highlight w:val="none"/>
        </w:rPr>
        <w:fldChar w:fldCharType="end"/>
      </w:r>
      <w:r>
        <w:rPr>
          <w:highlight w:val="none"/>
        </w:rPr>
        <w:fldChar w:fldCharType="end"/>
      </w:r>
    </w:p>
    <w:p w14:paraId="25240DF9">
      <w:pPr>
        <w:pStyle w:val="18"/>
        <w:tabs>
          <w:tab w:val="right" w:leader="dot" w:pos="8279"/>
        </w:tabs>
        <w:rPr>
          <w:highlight w:val="none"/>
        </w:rPr>
      </w:pPr>
      <w:r>
        <w:rPr>
          <w:highlight w:val="none"/>
        </w:rPr>
        <w:fldChar w:fldCharType="begin"/>
      </w:r>
      <w:r>
        <w:rPr>
          <w:highlight w:val="none"/>
        </w:rPr>
        <w:instrText xml:space="preserve"> HYPERLINK \l "_Toc19418" </w:instrText>
      </w:r>
      <w:r>
        <w:rPr>
          <w:highlight w:val="none"/>
        </w:rPr>
        <w:fldChar w:fldCharType="separate"/>
      </w:r>
      <w:r>
        <w:rPr>
          <w:rFonts w:hint="eastAsia" w:ascii="宋体" w:hAnsi="宋体" w:eastAsia="宋体"/>
          <w:bCs/>
          <w:highlight w:val="none"/>
        </w:rPr>
        <w:t xml:space="preserve">第七章  </w:t>
      </w:r>
      <w:r>
        <w:rPr>
          <w:rFonts w:hint="eastAsia" w:asciiTheme="minorEastAsia" w:hAnsiTheme="minorEastAsia"/>
          <w:highlight w:val="none"/>
        </w:rPr>
        <w:t>供应</w:t>
      </w:r>
      <w:r>
        <w:rPr>
          <w:rFonts w:hint="eastAsia" w:ascii="宋体" w:hAnsi="宋体" w:eastAsia="宋体"/>
          <w:bCs/>
          <w:highlight w:val="none"/>
        </w:rPr>
        <w:t>商询问函和质疑函范本</w:t>
      </w:r>
      <w:r>
        <w:rPr>
          <w:highlight w:val="none"/>
        </w:rPr>
        <w:tab/>
      </w:r>
      <w:r>
        <w:rPr>
          <w:highlight w:val="none"/>
        </w:rPr>
        <w:fldChar w:fldCharType="begin"/>
      </w:r>
      <w:r>
        <w:rPr>
          <w:highlight w:val="none"/>
        </w:rPr>
        <w:instrText xml:space="preserve"> PAGEREF _Toc19418 \h </w:instrText>
      </w:r>
      <w:r>
        <w:rPr>
          <w:highlight w:val="none"/>
        </w:rPr>
        <w:fldChar w:fldCharType="separate"/>
      </w:r>
      <w:r>
        <w:rPr>
          <w:highlight w:val="none"/>
        </w:rPr>
        <w:t>73</w:t>
      </w:r>
      <w:r>
        <w:rPr>
          <w:highlight w:val="none"/>
        </w:rPr>
        <w:fldChar w:fldCharType="end"/>
      </w:r>
      <w:r>
        <w:rPr>
          <w:highlight w:val="none"/>
        </w:rPr>
        <w:fldChar w:fldCharType="end"/>
      </w:r>
    </w:p>
    <w:p w14:paraId="7338BCC8">
      <w:pPr>
        <w:pStyle w:val="19"/>
        <w:tabs>
          <w:tab w:val="right" w:leader="dot" w:pos="8296"/>
        </w:tabs>
        <w:rPr>
          <w:rFonts w:asciiTheme="minorEastAsia" w:hAnsiTheme="minorEastAsia"/>
          <w:b/>
          <w:sz w:val="32"/>
          <w:highlight w:val="none"/>
        </w:rPr>
      </w:pPr>
      <w:r>
        <w:rPr>
          <w:rFonts w:asciiTheme="minorEastAsia" w:hAnsiTheme="minorEastAsia"/>
          <w:bCs/>
          <w:szCs w:val="24"/>
          <w:highlight w:val="none"/>
        </w:rPr>
        <w:fldChar w:fldCharType="end"/>
      </w:r>
    </w:p>
    <w:p w14:paraId="62AF2EC1">
      <w:pPr>
        <w:spacing w:line="360" w:lineRule="auto"/>
        <w:jc w:val="center"/>
        <w:outlineLvl w:val="1"/>
        <w:rPr>
          <w:rFonts w:asciiTheme="minorEastAsia" w:hAnsiTheme="minorEastAsia" w:eastAsiaTheme="minorEastAsia"/>
          <w:b/>
          <w:sz w:val="28"/>
          <w:highlight w:val="none"/>
        </w:rPr>
        <w:sectPr>
          <w:headerReference r:id="rId3" w:type="default"/>
          <w:footerReference r:id="rId4" w:type="default"/>
          <w:pgSz w:w="11907" w:h="16840"/>
          <w:pgMar w:top="1474" w:right="1814" w:bottom="1474" w:left="1814" w:header="851" w:footer="992" w:gutter="0"/>
          <w:cols w:space="720" w:num="1"/>
          <w:docGrid w:linePitch="462" w:charSpace="0"/>
        </w:sectPr>
      </w:pPr>
    </w:p>
    <w:p w14:paraId="75A183BE">
      <w:pPr>
        <w:spacing w:line="360" w:lineRule="auto"/>
        <w:jc w:val="center"/>
        <w:outlineLvl w:val="0"/>
        <w:rPr>
          <w:rFonts w:asciiTheme="minorEastAsia" w:hAnsiTheme="minorEastAsia" w:eastAsiaTheme="minorEastAsia"/>
          <w:b/>
          <w:sz w:val="28"/>
          <w:highlight w:val="none"/>
        </w:rPr>
      </w:pPr>
      <w:bookmarkStart w:id="1" w:name="_Toc501"/>
      <w:bookmarkStart w:id="2" w:name="_Toc19988"/>
      <w:r>
        <w:rPr>
          <w:rFonts w:hint="eastAsia" w:asciiTheme="minorEastAsia" w:hAnsiTheme="minorEastAsia" w:eastAsiaTheme="minorEastAsia"/>
          <w:b/>
          <w:sz w:val="28"/>
          <w:highlight w:val="none"/>
        </w:rPr>
        <w:t xml:space="preserve">第一章 </w:t>
      </w:r>
      <w:r>
        <w:rPr>
          <w:rFonts w:asciiTheme="minorEastAsia" w:hAnsiTheme="minorEastAsia" w:eastAsiaTheme="minorEastAsia"/>
          <w:b/>
          <w:sz w:val="28"/>
          <w:highlight w:val="none"/>
        </w:rPr>
        <w:t xml:space="preserve"> </w:t>
      </w:r>
      <w:r>
        <w:rPr>
          <w:rFonts w:hint="eastAsia" w:asciiTheme="minorEastAsia" w:hAnsiTheme="minorEastAsia" w:eastAsiaTheme="minorEastAsia"/>
          <w:b/>
          <w:sz w:val="28"/>
          <w:highlight w:val="none"/>
        </w:rPr>
        <w:t>磋商邀请</w:t>
      </w:r>
      <w:bookmarkEnd w:id="1"/>
      <w:bookmarkEnd w:id="2"/>
    </w:p>
    <w:p w14:paraId="504803DD">
      <w:pPr>
        <w:pStyle w:val="3"/>
        <w:spacing w:before="0" w:after="0" w:line="360" w:lineRule="auto"/>
        <w:ind w:firstLine="482" w:firstLineChars="200"/>
        <w:rPr>
          <w:rFonts w:ascii="宋体" w:hAnsi="宋体" w:eastAsia="宋体" w:cs="宋体"/>
          <w:bCs w:val="0"/>
          <w:sz w:val="24"/>
          <w:szCs w:val="24"/>
          <w:highlight w:val="none"/>
        </w:rPr>
      </w:pPr>
      <w:bookmarkStart w:id="3" w:name="_Toc35393798"/>
      <w:bookmarkStart w:id="4" w:name="_Toc28359089"/>
      <w:bookmarkStart w:id="5" w:name="_Toc35393629"/>
      <w:bookmarkStart w:id="6" w:name="_Toc28359012"/>
      <w:bookmarkStart w:id="7" w:name="_Toc14730"/>
      <w:r>
        <w:rPr>
          <w:rFonts w:hint="eastAsia" w:ascii="宋体" w:hAnsi="宋体" w:eastAsia="宋体" w:cs="宋体"/>
          <w:bCs w:val="0"/>
          <w:sz w:val="24"/>
          <w:szCs w:val="24"/>
          <w:highlight w:val="none"/>
        </w:rPr>
        <w:t>项目概况</w:t>
      </w:r>
    </w:p>
    <w:p w14:paraId="75C9083A">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lang w:eastAsia="zh-CN"/>
        </w:rPr>
        <w:t>淮北市城市节水咨询服务项目（二次）</w:t>
      </w:r>
      <w:r>
        <w:rPr>
          <w:rFonts w:hint="eastAsia" w:ascii="宋体" w:hAnsi="宋体" w:eastAsia="宋体" w:cs="宋体"/>
          <w:sz w:val="24"/>
          <w:szCs w:val="24"/>
          <w:highlight w:val="none"/>
        </w:rPr>
        <w:t>的潜在供应商应在安徽中汇建银建设项目管理有限责任公司获取磋商文件，并于2026年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24</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 xml:space="preserve">点00分（北京时间）前递交响应文件。 </w:t>
      </w:r>
    </w:p>
    <w:p w14:paraId="3C4D9C32">
      <w:pPr>
        <w:pStyle w:val="3"/>
        <w:spacing w:before="0" w:after="0" w:line="360" w:lineRule="auto"/>
        <w:ind w:firstLine="482" w:firstLineChars="200"/>
        <w:rPr>
          <w:rFonts w:ascii="宋体" w:hAnsi="宋体" w:eastAsia="宋体" w:cs="宋体"/>
          <w:bCs w:val="0"/>
          <w:sz w:val="24"/>
          <w:szCs w:val="24"/>
          <w:highlight w:val="none"/>
        </w:rPr>
      </w:pPr>
      <w:r>
        <w:rPr>
          <w:rFonts w:hint="eastAsia" w:ascii="宋体" w:hAnsi="宋体" w:eastAsia="宋体" w:cs="宋体"/>
          <w:bCs w:val="0"/>
          <w:sz w:val="24"/>
          <w:szCs w:val="24"/>
          <w:highlight w:val="none"/>
        </w:rPr>
        <w:t>一、项目基本情况</w:t>
      </w:r>
      <w:bookmarkEnd w:id="3"/>
      <w:bookmarkEnd w:id="4"/>
      <w:bookmarkEnd w:id="5"/>
      <w:bookmarkEnd w:id="6"/>
      <w:bookmarkEnd w:id="7"/>
    </w:p>
    <w:p w14:paraId="086DFF36">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1.项目编号：</w:t>
      </w:r>
      <w:r>
        <w:rPr>
          <w:rFonts w:hint="eastAsia" w:ascii="宋体" w:hAnsi="宋体" w:eastAsia="宋体"/>
          <w:sz w:val="24"/>
          <w:szCs w:val="18"/>
          <w:highlight w:val="none"/>
          <w:u w:val="single"/>
          <w:lang w:eastAsia="zh-CN"/>
        </w:rPr>
        <w:t>2026-zhjyzb-049-2</w:t>
      </w:r>
      <w:r>
        <w:rPr>
          <w:rFonts w:ascii="宋体" w:hAnsi="宋体" w:eastAsia="宋体"/>
          <w:sz w:val="24"/>
          <w:szCs w:val="18"/>
          <w:highlight w:val="none"/>
          <w:u w:val="single"/>
        </w:rPr>
        <w:t xml:space="preserve"> </w:t>
      </w:r>
    </w:p>
    <w:p w14:paraId="7EE4744F">
      <w:pPr>
        <w:spacing w:line="360" w:lineRule="auto"/>
        <w:ind w:firstLine="480" w:firstLineChars="200"/>
        <w:rPr>
          <w:rFonts w:ascii="宋体" w:hAnsi="宋体" w:eastAsia="宋体" w:cs="宋体"/>
          <w:sz w:val="24"/>
          <w:szCs w:val="24"/>
          <w:highlight w:val="none"/>
          <w:u w:val="single"/>
        </w:rPr>
      </w:pPr>
      <w:r>
        <w:rPr>
          <w:rFonts w:hint="eastAsia" w:ascii="宋体" w:hAnsi="宋体" w:eastAsia="宋体" w:cs="宋体"/>
          <w:sz w:val="24"/>
          <w:szCs w:val="24"/>
          <w:highlight w:val="none"/>
        </w:rPr>
        <w:t>2.项目名称：</w:t>
      </w:r>
      <w:r>
        <w:rPr>
          <w:rFonts w:hint="eastAsia" w:ascii="宋体" w:hAnsi="宋体" w:eastAsia="宋体"/>
          <w:sz w:val="24"/>
          <w:szCs w:val="18"/>
          <w:highlight w:val="none"/>
          <w:u w:val="single"/>
          <w:lang w:eastAsia="zh-CN"/>
        </w:rPr>
        <w:t>淮北市城市节水咨询服务项目（二次）</w:t>
      </w:r>
      <w:r>
        <w:rPr>
          <w:rFonts w:ascii="宋体" w:hAnsi="宋体" w:eastAsia="宋体"/>
          <w:sz w:val="24"/>
          <w:szCs w:val="18"/>
          <w:highlight w:val="none"/>
          <w:u w:val="single"/>
        </w:rPr>
        <w:t xml:space="preserve"> </w:t>
      </w:r>
    </w:p>
    <w:p w14:paraId="1D4EF5A9">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3.预算金额：</w:t>
      </w:r>
      <w:r>
        <w:rPr>
          <w:rFonts w:hint="eastAsia" w:ascii="宋体" w:hAnsi="宋体" w:eastAsia="宋体"/>
          <w:bCs/>
          <w:sz w:val="24"/>
          <w:szCs w:val="24"/>
          <w:highlight w:val="none"/>
          <w:u w:val="single"/>
        </w:rPr>
        <w:t>40万元</w:t>
      </w:r>
    </w:p>
    <w:p w14:paraId="79330AB7">
      <w:pPr>
        <w:spacing w:line="360" w:lineRule="auto"/>
        <w:ind w:firstLine="480" w:firstLineChars="200"/>
        <w:rPr>
          <w:rFonts w:ascii="宋体" w:hAnsi="宋体" w:eastAsia="宋体" w:cs="宋体"/>
          <w:sz w:val="24"/>
          <w:szCs w:val="24"/>
          <w:highlight w:val="none"/>
          <w:u w:val="single"/>
        </w:rPr>
      </w:pPr>
      <w:r>
        <w:rPr>
          <w:rFonts w:hint="eastAsia" w:ascii="宋体" w:hAnsi="宋体" w:eastAsia="宋体" w:cs="宋体"/>
          <w:sz w:val="24"/>
          <w:szCs w:val="24"/>
          <w:highlight w:val="none"/>
        </w:rPr>
        <w:t>4.最高限价（如有）：</w:t>
      </w:r>
      <w:r>
        <w:rPr>
          <w:rFonts w:hint="eastAsia" w:ascii="宋体" w:hAnsi="宋体" w:eastAsia="宋体"/>
          <w:bCs/>
          <w:sz w:val="24"/>
          <w:szCs w:val="24"/>
          <w:highlight w:val="none"/>
          <w:u w:val="single"/>
        </w:rPr>
        <w:t>40万元</w:t>
      </w:r>
      <w:r>
        <w:rPr>
          <w:rFonts w:ascii="宋体" w:hAnsi="宋体" w:eastAsia="宋体"/>
          <w:sz w:val="24"/>
          <w:szCs w:val="18"/>
          <w:highlight w:val="none"/>
          <w:u w:val="single"/>
        </w:rPr>
        <w:t xml:space="preserve"> </w:t>
      </w:r>
    </w:p>
    <w:p w14:paraId="362F02C5">
      <w:pPr>
        <w:spacing w:line="360" w:lineRule="auto"/>
        <w:ind w:firstLine="480" w:firstLineChars="200"/>
        <w:rPr>
          <w:rFonts w:ascii="宋体" w:hAnsi="宋体" w:eastAsia="宋体"/>
          <w:sz w:val="24"/>
          <w:szCs w:val="18"/>
          <w:highlight w:val="none"/>
          <w:u w:val="single"/>
        </w:rPr>
      </w:pPr>
      <w:r>
        <w:rPr>
          <w:rFonts w:hint="eastAsia" w:ascii="宋体" w:hAnsi="宋体" w:eastAsia="宋体" w:cs="宋体"/>
          <w:sz w:val="24"/>
          <w:szCs w:val="24"/>
          <w:highlight w:val="none"/>
        </w:rPr>
        <w:t>5.采购需求</w:t>
      </w:r>
      <w:r>
        <w:rPr>
          <w:rFonts w:hint="eastAsia" w:ascii="宋体" w:hAnsi="宋体" w:eastAsia="宋体"/>
          <w:sz w:val="24"/>
          <w:szCs w:val="18"/>
          <w:highlight w:val="none"/>
          <w:u w:val="single"/>
        </w:rPr>
        <w:t>：</w:t>
      </w:r>
      <w:r>
        <w:rPr>
          <w:rFonts w:hint="eastAsia" w:ascii="宋体" w:hAnsi="宋体" w:eastAsia="宋体"/>
          <w:sz w:val="24"/>
          <w:szCs w:val="18"/>
          <w:highlight w:val="none"/>
          <w:u w:val="single"/>
          <w:lang w:eastAsia="zh-CN"/>
        </w:rPr>
        <w:t>淮北市城市节水咨询服务项目（二次）</w:t>
      </w:r>
      <w:r>
        <w:rPr>
          <w:rFonts w:hint="eastAsia" w:ascii="宋体" w:hAnsi="宋体" w:eastAsia="宋体"/>
          <w:sz w:val="24"/>
          <w:szCs w:val="18"/>
          <w:highlight w:val="none"/>
          <w:u w:val="single"/>
        </w:rPr>
        <w:t>，具体详见磋商文件中采购需求。</w:t>
      </w:r>
    </w:p>
    <w:p w14:paraId="448A15CF">
      <w:pPr>
        <w:spacing w:line="360" w:lineRule="auto"/>
        <w:ind w:firstLine="480" w:firstLineChars="200"/>
        <w:rPr>
          <w:rFonts w:ascii="宋体" w:hAnsi="宋体" w:eastAsia="宋体" w:cs="宋体"/>
          <w:sz w:val="28"/>
          <w:szCs w:val="28"/>
          <w:highlight w:val="none"/>
          <w:u w:val="single"/>
        </w:rPr>
      </w:pPr>
      <w:r>
        <w:rPr>
          <w:rFonts w:hint="eastAsia" w:ascii="宋体" w:hAnsi="宋体" w:eastAsia="宋体" w:cs="宋体"/>
          <w:sz w:val="24"/>
          <w:szCs w:val="24"/>
          <w:highlight w:val="none"/>
        </w:rPr>
        <w:t>6.合同履行期限：</w:t>
      </w:r>
      <w:r>
        <w:rPr>
          <w:rFonts w:hint="eastAsia" w:ascii="宋体" w:hAnsi="宋体" w:eastAsia="宋体"/>
          <w:sz w:val="24"/>
          <w:szCs w:val="18"/>
          <w:highlight w:val="none"/>
          <w:u w:val="single"/>
        </w:rPr>
        <w:t>自签订合同之日起一年内，完成项目验收交付。</w:t>
      </w:r>
    </w:p>
    <w:p w14:paraId="007382AA">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7.本项目（是/否）接受联合体磋商：否。</w:t>
      </w:r>
    </w:p>
    <w:p w14:paraId="6A686CC7">
      <w:pPr>
        <w:pStyle w:val="3"/>
        <w:spacing w:before="0" w:after="0" w:line="360" w:lineRule="auto"/>
        <w:ind w:firstLine="482" w:firstLineChars="200"/>
        <w:rPr>
          <w:rFonts w:ascii="宋体" w:hAnsi="宋体" w:eastAsia="宋体" w:cs="宋体"/>
          <w:bCs w:val="0"/>
          <w:sz w:val="24"/>
          <w:szCs w:val="24"/>
          <w:highlight w:val="none"/>
        </w:rPr>
      </w:pPr>
      <w:bookmarkStart w:id="8" w:name="_Toc28359090"/>
      <w:bookmarkStart w:id="9" w:name="_Toc32615"/>
      <w:bookmarkStart w:id="10" w:name="_Toc28359013"/>
      <w:bookmarkStart w:id="11" w:name="_Toc35393799"/>
      <w:bookmarkStart w:id="12" w:name="_Toc35393630"/>
      <w:r>
        <w:rPr>
          <w:rFonts w:hint="eastAsia" w:ascii="宋体" w:hAnsi="宋体" w:eastAsia="宋体" w:cs="宋体"/>
          <w:bCs w:val="0"/>
          <w:sz w:val="24"/>
          <w:szCs w:val="24"/>
          <w:highlight w:val="none"/>
        </w:rPr>
        <w:t>二、申请人的资格要求：</w:t>
      </w:r>
      <w:bookmarkEnd w:id="8"/>
      <w:bookmarkEnd w:id="9"/>
      <w:bookmarkEnd w:id="10"/>
      <w:bookmarkEnd w:id="11"/>
      <w:bookmarkEnd w:id="12"/>
    </w:p>
    <w:p w14:paraId="4321F0E6">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 xml:space="preserve">1.满足《中华人民共和国政府采购法》第二十二条规定； </w:t>
      </w:r>
    </w:p>
    <w:p w14:paraId="08238E5C">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 xml:space="preserve">2.落实政府采购政策需满足的资格要求： </w:t>
      </w:r>
    </w:p>
    <w:p w14:paraId="57191AFD">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 xml:space="preserve">2.1 中小企业政策 </w:t>
      </w:r>
    </w:p>
    <w:p w14:paraId="792D4542">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 xml:space="preserve">2.1.1 本项目不专门面向中小企业预留采购份额。 </w:t>
      </w:r>
    </w:p>
    <w:p w14:paraId="58C6DDA6">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2.1.2√本项目专门面向</w:t>
      </w:r>
      <w:r>
        <w:rPr>
          <w:rFonts w:hint="eastAsia" w:ascii="宋体" w:hAnsi="宋体" w:eastAsia="宋体" w:cs="宋体"/>
          <w:sz w:val="24"/>
          <w:szCs w:val="24"/>
          <w:highlight w:val="none"/>
          <w:u w:val="single"/>
        </w:rPr>
        <w:t>中小企业</w:t>
      </w:r>
      <w:r>
        <w:rPr>
          <w:rFonts w:hint="eastAsia" w:ascii="宋体" w:hAnsi="宋体" w:eastAsia="宋体" w:cs="宋体"/>
          <w:sz w:val="24"/>
          <w:szCs w:val="24"/>
          <w:highlight w:val="none"/>
        </w:rPr>
        <w:t xml:space="preserve"> 采购。企业划型标准按照《关于印发中小企 业划型标准规定的通知)（工信部联企业〔2011〕300号）规定执行。 </w:t>
      </w:r>
    </w:p>
    <w:p w14:paraId="60322010">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2.1.3 本项目预留部分采购项目预算专门面向中小企业采购。对于预留份额，提供的货物由符合政策要求的中小企业制造。预留份额通过以下措施进行： ________________。企业划型标准按照《关于印发中小企业划型标准规定的通知)（工信部联企业〔2011〕300号）规定执行。</w:t>
      </w:r>
    </w:p>
    <w:p w14:paraId="7E050231">
      <w:pPr>
        <w:spacing w:line="360" w:lineRule="auto"/>
        <w:ind w:firstLine="435"/>
        <w:rPr>
          <w:rFonts w:ascii="宋体" w:hAnsi="宋体" w:eastAsia="宋体" w:cs="宋体"/>
          <w:sz w:val="24"/>
          <w:szCs w:val="24"/>
          <w:highlight w:val="none"/>
        </w:rPr>
      </w:pPr>
      <w:bookmarkStart w:id="13" w:name="_Toc28359091"/>
      <w:bookmarkStart w:id="14" w:name="_Toc28359014"/>
      <w:r>
        <w:rPr>
          <w:rFonts w:ascii="宋体" w:hAnsi="宋体" w:eastAsia="宋体" w:cs="宋体"/>
          <w:sz w:val="24"/>
          <w:szCs w:val="24"/>
          <w:highlight w:val="none"/>
        </w:rPr>
        <w:t>2.2</w:t>
      </w:r>
      <w:r>
        <w:rPr>
          <w:rFonts w:hint="eastAsia" w:ascii="宋体" w:hAnsi="宋体" w:eastAsia="宋体" w:cs="宋体"/>
          <w:sz w:val="24"/>
          <w:szCs w:val="24"/>
          <w:highlight w:val="none"/>
        </w:rPr>
        <w:t xml:space="preserve">其它落实政府采购政策的资格要求（如有）： </w:t>
      </w:r>
      <w:r>
        <w:rPr>
          <w:rFonts w:hint="eastAsia" w:ascii="宋体" w:hAnsi="宋体" w:eastAsia="宋体" w:cs="宋体"/>
          <w:sz w:val="24"/>
          <w:szCs w:val="24"/>
          <w:highlight w:val="none"/>
          <w:u w:val="single"/>
        </w:rPr>
        <w:t>无</w:t>
      </w:r>
      <w:r>
        <w:rPr>
          <w:rFonts w:hint="eastAsia" w:ascii="宋体" w:hAnsi="宋体" w:eastAsia="宋体" w:cs="宋体"/>
          <w:sz w:val="24"/>
          <w:szCs w:val="24"/>
          <w:highlight w:val="none"/>
        </w:rPr>
        <w:t>。</w:t>
      </w:r>
    </w:p>
    <w:p w14:paraId="2131FFB9">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3.本项目的特定资格要求：</w:t>
      </w:r>
      <w:r>
        <w:rPr>
          <w:rFonts w:hint="eastAsia" w:ascii="宋体" w:hAnsi="宋体" w:eastAsia="宋体" w:cs="宋体"/>
          <w:sz w:val="24"/>
          <w:szCs w:val="24"/>
          <w:highlight w:val="none"/>
          <w:u w:val="single"/>
        </w:rPr>
        <w:t>无。</w:t>
      </w:r>
    </w:p>
    <w:p w14:paraId="162C21AB">
      <w:pPr>
        <w:pStyle w:val="3"/>
        <w:spacing w:before="0" w:after="0" w:line="360" w:lineRule="auto"/>
        <w:ind w:firstLine="482" w:firstLineChars="200"/>
        <w:rPr>
          <w:rFonts w:ascii="宋体" w:hAnsi="宋体" w:eastAsia="宋体" w:cs="宋体"/>
          <w:bCs w:val="0"/>
          <w:sz w:val="24"/>
          <w:szCs w:val="24"/>
          <w:highlight w:val="none"/>
        </w:rPr>
      </w:pPr>
      <w:bookmarkStart w:id="15" w:name="_Toc35393631"/>
      <w:bookmarkStart w:id="16" w:name="_Toc35393800"/>
      <w:bookmarkStart w:id="17" w:name="_Toc24072"/>
      <w:r>
        <w:rPr>
          <w:rFonts w:hint="eastAsia" w:ascii="宋体" w:hAnsi="宋体" w:eastAsia="宋体" w:cs="宋体"/>
          <w:bCs w:val="0"/>
          <w:sz w:val="24"/>
          <w:szCs w:val="24"/>
          <w:highlight w:val="none"/>
        </w:rPr>
        <w:t>三、获取</w:t>
      </w:r>
      <w:bookmarkEnd w:id="13"/>
      <w:bookmarkEnd w:id="14"/>
      <w:bookmarkEnd w:id="15"/>
      <w:bookmarkEnd w:id="16"/>
      <w:bookmarkEnd w:id="17"/>
      <w:r>
        <w:rPr>
          <w:rFonts w:hint="eastAsia" w:ascii="宋体" w:hAnsi="宋体" w:eastAsia="宋体" w:cs="宋体"/>
          <w:bCs w:val="0"/>
          <w:sz w:val="24"/>
          <w:szCs w:val="24"/>
          <w:highlight w:val="none"/>
        </w:rPr>
        <w:t>磋商文件</w:t>
      </w:r>
    </w:p>
    <w:p w14:paraId="36145F35">
      <w:pPr>
        <w:spacing w:line="360" w:lineRule="auto"/>
        <w:ind w:firstLine="540"/>
        <w:rPr>
          <w:rFonts w:asciiTheme="minorEastAsia" w:hAnsiTheme="minorEastAsia" w:eastAsiaTheme="minorEastAsia" w:cstheme="minorEastAsia"/>
          <w:i/>
          <w:iCs/>
          <w:sz w:val="24"/>
          <w:szCs w:val="24"/>
          <w:highlight w:val="none"/>
        </w:rPr>
      </w:pPr>
      <w:bookmarkStart w:id="18" w:name="_Toc5805"/>
      <w:bookmarkStart w:id="19" w:name="_Toc35393801"/>
      <w:bookmarkStart w:id="20" w:name="_Toc35393632"/>
      <w:bookmarkStart w:id="21" w:name="_Toc28359092"/>
      <w:bookmarkStart w:id="22" w:name="_Toc28359015"/>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bCs/>
          <w:sz w:val="24"/>
          <w:szCs w:val="24"/>
          <w:highlight w:val="none"/>
          <w:u w:val="single"/>
        </w:rPr>
        <w:t xml:space="preserve"> 2026 </w:t>
      </w:r>
      <w:r>
        <w:rPr>
          <w:rFonts w:hint="eastAsia" w:asciiTheme="minorEastAsia" w:hAnsiTheme="minorEastAsia" w:eastAsiaTheme="minorEastAsia" w:cstheme="minorEastAsia"/>
          <w:bCs/>
          <w:sz w:val="24"/>
          <w:szCs w:val="24"/>
          <w:highlight w:val="none"/>
        </w:rPr>
        <w:t>年</w:t>
      </w:r>
      <w:r>
        <w:rPr>
          <w:rFonts w:hint="eastAsia" w:asciiTheme="minorEastAsia" w:hAnsiTheme="minorEastAsia" w:eastAsiaTheme="minorEastAsia" w:cstheme="minorEastAsia"/>
          <w:bCs/>
          <w:sz w:val="24"/>
          <w:szCs w:val="24"/>
          <w:highlight w:val="none"/>
          <w:u w:val="single"/>
          <w:lang w:val="en-US" w:eastAsia="zh-CN"/>
        </w:rPr>
        <w:t>8</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月</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11</w:t>
      </w:r>
      <w:r>
        <w:rPr>
          <w:rFonts w:hint="eastAsia" w:asciiTheme="minorEastAsia" w:hAnsiTheme="minorEastAsia" w:eastAsiaTheme="minorEastAsia" w:cstheme="minorEastAsia"/>
          <w:bCs/>
          <w:sz w:val="24"/>
          <w:szCs w:val="24"/>
          <w:highlight w:val="none"/>
        </w:rPr>
        <w:t>日</w:t>
      </w:r>
      <w:r>
        <w:rPr>
          <w:rFonts w:hint="eastAsia" w:asciiTheme="minorEastAsia" w:hAnsiTheme="minorEastAsia" w:eastAsiaTheme="minorEastAsia" w:cstheme="minorEastAsia"/>
          <w:bCs/>
          <w:sz w:val="24"/>
          <w:szCs w:val="24"/>
          <w:highlight w:val="none"/>
          <w:u w:val="single"/>
        </w:rPr>
        <w:t xml:space="preserve">  1</w:t>
      </w:r>
      <w:r>
        <w:rPr>
          <w:rFonts w:hint="eastAsia" w:asciiTheme="minorEastAsia" w:hAnsiTheme="minorEastAsia" w:eastAsiaTheme="minorEastAsia" w:cstheme="minorEastAsia"/>
          <w:bCs/>
          <w:sz w:val="24"/>
          <w:szCs w:val="24"/>
          <w:highlight w:val="none"/>
          <w:u w:val="single"/>
          <w:lang w:val="en-US" w:eastAsia="zh-CN"/>
        </w:rPr>
        <w:t>7</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点</w:t>
      </w:r>
      <w:r>
        <w:rPr>
          <w:rFonts w:hint="eastAsia" w:asciiTheme="minorEastAsia" w:hAnsiTheme="minorEastAsia" w:eastAsiaTheme="minorEastAsia" w:cstheme="minorEastAsia"/>
          <w:bCs/>
          <w:sz w:val="24"/>
          <w:szCs w:val="24"/>
          <w:highlight w:val="none"/>
          <w:u w:val="single"/>
        </w:rPr>
        <w:t xml:space="preserve"> 00 </w:t>
      </w:r>
      <w:r>
        <w:rPr>
          <w:rFonts w:hint="eastAsia" w:asciiTheme="minorEastAsia" w:hAnsiTheme="minorEastAsia" w:eastAsiaTheme="minorEastAsia" w:cstheme="minorEastAsia"/>
          <w:bCs/>
          <w:sz w:val="24"/>
          <w:szCs w:val="24"/>
          <w:highlight w:val="none"/>
        </w:rPr>
        <w:t>分</w:t>
      </w:r>
      <w:r>
        <w:rPr>
          <w:rFonts w:hint="eastAsia" w:asciiTheme="minorEastAsia" w:hAnsiTheme="minorEastAsia" w:eastAsiaTheme="minorEastAsia"/>
          <w:sz w:val="24"/>
          <w:szCs w:val="22"/>
          <w:highlight w:val="none"/>
        </w:rPr>
        <w:t xml:space="preserve">至 </w:t>
      </w:r>
      <w:r>
        <w:rPr>
          <w:rFonts w:hint="eastAsia" w:asciiTheme="minorEastAsia" w:hAnsiTheme="minorEastAsia" w:eastAsiaTheme="minorEastAsia" w:cstheme="minorEastAsia"/>
          <w:bCs/>
          <w:sz w:val="24"/>
          <w:szCs w:val="24"/>
          <w:highlight w:val="none"/>
          <w:u w:val="single"/>
        </w:rPr>
        <w:t xml:space="preserve"> 2026 </w:t>
      </w:r>
      <w:r>
        <w:rPr>
          <w:rFonts w:hint="eastAsia" w:asciiTheme="minorEastAsia" w:hAnsiTheme="minorEastAsia" w:eastAsiaTheme="minorEastAsia" w:cstheme="minorEastAsia"/>
          <w:bCs/>
          <w:sz w:val="24"/>
          <w:szCs w:val="24"/>
          <w:highlight w:val="none"/>
        </w:rPr>
        <w:t>年</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8</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月</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18</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日</w:t>
      </w:r>
      <w:r>
        <w:rPr>
          <w:rFonts w:hint="eastAsia" w:asciiTheme="minorEastAsia" w:hAnsiTheme="minorEastAsia" w:eastAsiaTheme="minorEastAsia" w:cstheme="minorEastAsia"/>
          <w:bCs/>
          <w:sz w:val="24"/>
          <w:szCs w:val="24"/>
          <w:highlight w:val="none"/>
          <w:u w:val="single"/>
        </w:rPr>
        <w:t xml:space="preserve"> 17 </w:t>
      </w:r>
      <w:r>
        <w:rPr>
          <w:rFonts w:hint="eastAsia" w:asciiTheme="minorEastAsia" w:hAnsiTheme="minorEastAsia" w:eastAsiaTheme="minorEastAsia" w:cstheme="minorEastAsia"/>
          <w:bCs/>
          <w:sz w:val="24"/>
          <w:szCs w:val="24"/>
          <w:highlight w:val="none"/>
        </w:rPr>
        <w:t>点</w:t>
      </w:r>
      <w:r>
        <w:rPr>
          <w:rFonts w:hint="eastAsia" w:asciiTheme="minorEastAsia" w:hAnsiTheme="minorEastAsia" w:eastAsiaTheme="minorEastAsia" w:cstheme="minorEastAsia"/>
          <w:bCs/>
          <w:sz w:val="24"/>
          <w:szCs w:val="24"/>
          <w:highlight w:val="none"/>
          <w:u w:val="single"/>
        </w:rPr>
        <w:t xml:space="preserve"> 30 </w:t>
      </w:r>
      <w:r>
        <w:rPr>
          <w:rFonts w:hint="eastAsia" w:asciiTheme="minorEastAsia" w:hAnsiTheme="minorEastAsia" w:eastAsiaTheme="minorEastAsia" w:cstheme="minorEastAsia"/>
          <w:bCs/>
          <w:sz w:val="24"/>
          <w:szCs w:val="24"/>
          <w:highlight w:val="none"/>
        </w:rPr>
        <w:t>分</w:t>
      </w:r>
      <w:r>
        <w:rPr>
          <w:rFonts w:hint="eastAsia" w:asciiTheme="minorEastAsia" w:hAnsiTheme="minorEastAsia" w:eastAsiaTheme="minorEastAsia"/>
          <w:sz w:val="24"/>
          <w:szCs w:val="22"/>
          <w:highlight w:val="none"/>
        </w:rPr>
        <w:t>（北京时间，法定节假日除外）</w:t>
      </w:r>
    </w:p>
    <w:p w14:paraId="46955609">
      <w:pPr>
        <w:pStyle w:val="20"/>
        <w:widowControl/>
        <w:spacing w:before="0" w:beforeAutospacing="0" w:after="0" w:afterAutospacing="0" w:line="500" w:lineRule="exact"/>
        <w:ind w:firstLine="480" w:firstLineChars="200"/>
        <w:jc w:val="both"/>
        <w:rPr>
          <w:rFonts w:ascii="宋体" w:hAnsi="宋体" w:eastAsia="宋体" w:cs="宋体"/>
          <w:szCs w:val="24"/>
          <w:highlight w:val="none"/>
        </w:rPr>
      </w:pPr>
      <w:r>
        <w:rPr>
          <w:rFonts w:hint="eastAsia" w:ascii="宋体" w:hAnsi="宋体" w:eastAsia="宋体" w:cs="宋体"/>
          <w:szCs w:val="24"/>
          <w:highlight w:val="none"/>
        </w:rPr>
        <w:t>地点：淮北市金鹰国际商城A座10楼1009室</w:t>
      </w:r>
    </w:p>
    <w:p w14:paraId="6A1272AE">
      <w:pPr>
        <w:pStyle w:val="20"/>
        <w:widowControl/>
        <w:spacing w:before="0" w:beforeAutospacing="0" w:after="0" w:afterAutospacing="0" w:line="500" w:lineRule="exact"/>
        <w:ind w:firstLine="480" w:firstLineChars="200"/>
        <w:jc w:val="both"/>
        <w:rPr>
          <w:rFonts w:ascii="宋体" w:hAnsi="宋体" w:eastAsia="宋体" w:cs="宋体"/>
          <w:szCs w:val="24"/>
          <w:highlight w:val="none"/>
        </w:rPr>
      </w:pPr>
      <w:r>
        <w:rPr>
          <w:rFonts w:hint="eastAsia" w:ascii="宋体" w:hAnsi="宋体" w:eastAsia="宋体" w:cs="宋体"/>
          <w:szCs w:val="24"/>
          <w:highlight w:val="none"/>
        </w:rPr>
        <w:t>方式：现场领取或邮件发送</w:t>
      </w:r>
    </w:p>
    <w:p w14:paraId="60C66E20">
      <w:pPr>
        <w:pStyle w:val="3"/>
        <w:spacing w:before="0" w:after="0" w:line="360" w:lineRule="auto"/>
        <w:ind w:firstLine="482" w:firstLineChars="200"/>
        <w:rPr>
          <w:rFonts w:ascii="宋体" w:hAnsi="宋体" w:eastAsia="宋体" w:cs="宋体"/>
          <w:bCs w:val="0"/>
          <w:sz w:val="24"/>
          <w:szCs w:val="24"/>
          <w:highlight w:val="none"/>
        </w:rPr>
      </w:pPr>
      <w:r>
        <w:rPr>
          <w:rFonts w:hint="eastAsia" w:ascii="宋体" w:hAnsi="宋体" w:eastAsia="宋体" w:cs="宋体"/>
          <w:bCs w:val="0"/>
          <w:sz w:val="24"/>
          <w:szCs w:val="24"/>
          <w:highlight w:val="none"/>
        </w:rPr>
        <w:t>四、响应文件提交</w:t>
      </w:r>
      <w:bookmarkEnd w:id="18"/>
      <w:bookmarkEnd w:id="19"/>
      <w:bookmarkEnd w:id="20"/>
      <w:bookmarkEnd w:id="21"/>
      <w:bookmarkEnd w:id="22"/>
    </w:p>
    <w:p w14:paraId="377BB790">
      <w:pPr>
        <w:spacing w:line="360" w:lineRule="auto"/>
        <w:ind w:firstLine="480" w:firstLineChars="200"/>
        <w:rPr>
          <w:rFonts w:ascii="宋体" w:hAnsi="宋体" w:eastAsia="宋体" w:cs="宋体"/>
          <w:bCs/>
          <w:sz w:val="24"/>
          <w:szCs w:val="24"/>
          <w:highlight w:val="none"/>
          <w:u w:val="single"/>
        </w:rPr>
      </w:pPr>
      <w:r>
        <w:rPr>
          <w:rFonts w:hint="eastAsia" w:asciiTheme="minorEastAsia" w:hAnsiTheme="minorEastAsia" w:eastAsiaTheme="minorEastAsia" w:cstheme="minorEastAsia"/>
          <w:bCs/>
          <w:sz w:val="24"/>
          <w:szCs w:val="24"/>
          <w:highlight w:val="none"/>
          <w:u w:val="single"/>
        </w:rPr>
        <w:t xml:space="preserve"> 2026 </w:t>
      </w:r>
      <w:r>
        <w:rPr>
          <w:rFonts w:hint="eastAsia" w:asciiTheme="minorEastAsia" w:hAnsiTheme="minorEastAsia" w:eastAsiaTheme="minorEastAsia" w:cstheme="minorEastAsia"/>
          <w:bCs/>
          <w:sz w:val="24"/>
          <w:szCs w:val="24"/>
          <w:highlight w:val="none"/>
        </w:rPr>
        <w:t>年</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8</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月</w:t>
      </w:r>
      <w:r>
        <w:rPr>
          <w:rFonts w:hint="eastAsia" w:asciiTheme="minorEastAsia" w:hAnsiTheme="minorEastAsia" w:eastAsiaTheme="minorEastAsia" w:cstheme="minorEastAsia"/>
          <w:bCs/>
          <w:sz w:val="24"/>
          <w:szCs w:val="24"/>
          <w:highlight w:val="none"/>
          <w:u w:val="single"/>
          <w:lang w:val="en-US" w:eastAsia="zh-CN"/>
        </w:rPr>
        <w:t>24</w:t>
      </w:r>
      <w:r>
        <w:rPr>
          <w:rFonts w:hint="eastAsia" w:asciiTheme="minorEastAsia" w:hAnsiTheme="minorEastAsia" w:eastAsiaTheme="minorEastAsia" w:cstheme="minorEastAsia"/>
          <w:bCs/>
          <w:sz w:val="24"/>
          <w:szCs w:val="24"/>
          <w:highlight w:val="none"/>
        </w:rPr>
        <w:t>日</w:t>
      </w:r>
      <w:r>
        <w:rPr>
          <w:rFonts w:hint="eastAsia" w:asciiTheme="minorEastAsia" w:hAnsiTheme="minorEastAsia" w:eastAsiaTheme="minorEastAsia" w:cstheme="minorEastAsia"/>
          <w:bCs/>
          <w:sz w:val="24"/>
          <w:szCs w:val="24"/>
          <w:highlight w:val="none"/>
          <w:u w:val="single"/>
          <w:lang w:val="en-US" w:eastAsia="zh-CN"/>
        </w:rPr>
        <w:t>15</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点</w:t>
      </w:r>
      <w:r>
        <w:rPr>
          <w:rFonts w:hint="eastAsia" w:asciiTheme="minorEastAsia" w:hAnsiTheme="minorEastAsia" w:eastAsiaTheme="minorEastAsia" w:cstheme="minorEastAsia"/>
          <w:bCs/>
          <w:sz w:val="24"/>
          <w:szCs w:val="24"/>
          <w:highlight w:val="none"/>
          <w:u w:val="single"/>
        </w:rPr>
        <w:t xml:space="preserve"> 00 </w:t>
      </w:r>
      <w:r>
        <w:rPr>
          <w:rFonts w:hint="eastAsia" w:asciiTheme="minorEastAsia" w:hAnsiTheme="minorEastAsia" w:eastAsiaTheme="minorEastAsia" w:cstheme="minorEastAsia"/>
          <w:bCs/>
          <w:sz w:val="24"/>
          <w:szCs w:val="24"/>
          <w:highlight w:val="none"/>
        </w:rPr>
        <w:t>分（北京时间）</w:t>
      </w:r>
    </w:p>
    <w:p w14:paraId="203DE568">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地点：</w:t>
      </w:r>
      <w:bookmarkStart w:id="23" w:name="_Toc28359093"/>
      <w:bookmarkStart w:id="24" w:name="_Toc35393633"/>
      <w:bookmarkStart w:id="25" w:name="_Toc28359016"/>
      <w:bookmarkStart w:id="26" w:name="_Toc32658"/>
      <w:bookmarkStart w:id="27" w:name="_Toc35393802"/>
      <w:r>
        <w:rPr>
          <w:rFonts w:hint="eastAsia" w:ascii="宋体" w:hAnsi="宋体" w:eastAsia="宋体" w:cs="宋体"/>
          <w:kern w:val="0"/>
          <w:sz w:val="24"/>
          <w:szCs w:val="24"/>
          <w:highlight w:val="none"/>
        </w:rPr>
        <w:t>淮北市淮海路淮海时代商城A座1101室</w:t>
      </w:r>
    </w:p>
    <w:p w14:paraId="0196954F">
      <w:pPr>
        <w:spacing w:line="360" w:lineRule="auto"/>
        <w:ind w:firstLine="482" w:firstLineChars="200"/>
        <w:rPr>
          <w:rFonts w:ascii="宋体" w:hAnsi="宋体" w:eastAsia="宋体" w:cs="宋体"/>
          <w:bCs/>
          <w:sz w:val="24"/>
          <w:szCs w:val="24"/>
          <w:highlight w:val="none"/>
        </w:rPr>
      </w:pPr>
      <w:r>
        <w:rPr>
          <w:rFonts w:hint="eastAsia" w:ascii="宋体" w:hAnsi="宋体" w:eastAsia="宋体" w:cs="宋体"/>
          <w:b/>
          <w:sz w:val="24"/>
          <w:szCs w:val="24"/>
          <w:highlight w:val="none"/>
        </w:rPr>
        <w:t>五、开启</w:t>
      </w:r>
      <w:bookmarkEnd w:id="23"/>
      <w:bookmarkEnd w:id="24"/>
      <w:bookmarkEnd w:id="25"/>
      <w:bookmarkEnd w:id="26"/>
      <w:bookmarkEnd w:id="27"/>
    </w:p>
    <w:p w14:paraId="08EAB8F7">
      <w:pPr>
        <w:spacing w:line="360" w:lineRule="auto"/>
        <w:ind w:firstLine="480" w:firstLineChars="200"/>
        <w:rPr>
          <w:rFonts w:ascii="宋体" w:hAnsi="宋体" w:eastAsia="宋体" w:cs="宋体"/>
          <w:bCs/>
          <w:sz w:val="24"/>
          <w:szCs w:val="24"/>
          <w:highlight w:val="none"/>
          <w:u w:val="single"/>
        </w:rPr>
      </w:pPr>
      <w:r>
        <w:rPr>
          <w:rFonts w:hint="eastAsia" w:ascii="宋体" w:hAnsi="宋体" w:eastAsia="宋体" w:cs="宋体"/>
          <w:sz w:val="24"/>
          <w:szCs w:val="24"/>
          <w:highlight w:val="none"/>
        </w:rPr>
        <w:t>时间：</w:t>
      </w:r>
      <w:r>
        <w:rPr>
          <w:rFonts w:hint="eastAsia" w:asciiTheme="minorEastAsia" w:hAnsiTheme="minorEastAsia" w:eastAsiaTheme="minorEastAsia" w:cstheme="minorEastAsia"/>
          <w:bCs/>
          <w:sz w:val="24"/>
          <w:szCs w:val="24"/>
          <w:highlight w:val="none"/>
          <w:u w:val="single"/>
        </w:rPr>
        <w:t xml:space="preserve">2026 </w:t>
      </w:r>
      <w:r>
        <w:rPr>
          <w:rFonts w:hint="eastAsia" w:asciiTheme="minorEastAsia" w:hAnsiTheme="minorEastAsia" w:eastAsiaTheme="minorEastAsia" w:cstheme="minorEastAsia"/>
          <w:bCs/>
          <w:sz w:val="24"/>
          <w:szCs w:val="24"/>
          <w:highlight w:val="none"/>
        </w:rPr>
        <w:t>年</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8</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月</w:t>
      </w:r>
      <w:r>
        <w:rPr>
          <w:rFonts w:hint="eastAsia" w:asciiTheme="minorEastAsia" w:hAnsiTheme="minorEastAsia" w:eastAsiaTheme="minorEastAsia" w:cstheme="minorEastAsia"/>
          <w:bCs/>
          <w:sz w:val="24"/>
          <w:szCs w:val="24"/>
          <w:highlight w:val="none"/>
          <w:u w:val="single"/>
          <w:lang w:val="en-US" w:eastAsia="zh-CN"/>
        </w:rPr>
        <w:t>24</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日</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15</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rPr>
        <w:t>点</w:t>
      </w:r>
      <w:r>
        <w:rPr>
          <w:rFonts w:hint="eastAsia" w:asciiTheme="minorEastAsia" w:hAnsiTheme="minorEastAsia" w:eastAsiaTheme="minorEastAsia" w:cstheme="minorEastAsia"/>
          <w:bCs/>
          <w:sz w:val="24"/>
          <w:szCs w:val="24"/>
          <w:highlight w:val="none"/>
          <w:u w:val="single"/>
        </w:rPr>
        <w:t xml:space="preserve"> 00 </w:t>
      </w:r>
      <w:r>
        <w:rPr>
          <w:rFonts w:hint="eastAsia" w:asciiTheme="minorEastAsia" w:hAnsiTheme="minorEastAsia" w:eastAsiaTheme="minorEastAsia" w:cstheme="minorEastAsia"/>
          <w:bCs/>
          <w:sz w:val="24"/>
          <w:szCs w:val="24"/>
          <w:highlight w:val="none"/>
        </w:rPr>
        <w:t>分（北京时间）</w:t>
      </w:r>
    </w:p>
    <w:p w14:paraId="2FC6973A">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地点：淮北市淮海路淮海时代商城A座1101室</w:t>
      </w:r>
    </w:p>
    <w:p w14:paraId="70A45396">
      <w:pPr>
        <w:pStyle w:val="3"/>
        <w:spacing w:before="0" w:after="0" w:line="360" w:lineRule="auto"/>
        <w:ind w:firstLine="482" w:firstLineChars="200"/>
        <w:rPr>
          <w:rFonts w:ascii="宋体" w:hAnsi="宋体" w:eastAsia="宋体" w:cs="宋体"/>
          <w:bCs w:val="0"/>
          <w:sz w:val="24"/>
          <w:szCs w:val="24"/>
          <w:highlight w:val="none"/>
        </w:rPr>
      </w:pPr>
      <w:bookmarkStart w:id="28" w:name="_Toc6935"/>
      <w:bookmarkStart w:id="29" w:name="_Toc28359094"/>
      <w:bookmarkStart w:id="30" w:name="_Toc35393634"/>
      <w:bookmarkStart w:id="31" w:name="_Toc35393803"/>
      <w:bookmarkStart w:id="32" w:name="_Toc28359017"/>
      <w:r>
        <w:rPr>
          <w:rFonts w:hint="eastAsia" w:ascii="宋体" w:hAnsi="宋体" w:eastAsia="宋体" w:cs="宋体"/>
          <w:bCs w:val="0"/>
          <w:sz w:val="24"/>
          <w:szCs w:val="24"/>
          <w:highlight w:val="none"/>
        </w:rPr>
        <w:t>六、公告期限</w:t>
      </w:r>
      <w:bookmarkEnd w:id="28"/>
      <w:bookmarkEnd w:id="29"/>
      <w:bookmarkEnd w:id="30"/>
      <w:bookmarkEnd w:id="31"/>
      <w:bookmarkEnd w:id="32"/>
    </w:p>
    <w:p w14:paraId="6B279CEF">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自本公告发布之日起3个工作日。</w:t>
      </w:r>
    </w:p>
    <w:p w14:paraId="69BC7395">
      <w:pPr>
        <w:pStyle w:val="3"/>
        <w:spacing w:before="0" w:after="0" w:line="360" w:lineRule="auto"/>
        <w:ind w:firstLine="482" w:firstLineChars="200"/>
        <w:rPr>
          <w:rFonts w:ascii="宋体" w:hAnsi="宋体" w:eastAsia="宋体" w:cs="宋体"/>
          <w:bCs w:val="0"/>
          <w:sz w:val="24"/>
          <w:szCs w:val="24"/>
          <w:highlight w:val="none"/>
        </w:rPr>
      </w:pPr>
      <w:bookmarkStart w:id="33" w:name="_Toc23004"/>
      <w:bookmarkStart w:id="34" w:name="_Toc35393804"/>
      <w:bookmarkStart w:id="35" w:name="_Toc35393635"/>
      <w:r>
        <w:rPr>
          <w:rFonts w:hint="eastAsia" w:ascii="宋体" w:hAnsi="宋体" w:eastAsia="宋体" w:cs="宋体"/>
          <w:bCs w:val="0"/>
          <w:sz w:val="24"/>
          <w:szCs w:val="24"/>
          <w:highlight w:val="none"/>
        </w:rPr>
        <w:t>七、其他补充事宜</w:t>
      </w:r>
      <w:bookmarkEnd w:id="33"/>
      <w:bookmarkEnd w:id="34"/>
      <w:bookmarkEnd w:id="35"/>
    </w:p>
    <w:p w14:paraId="7DAB1795">
      <w:pPr>
        <w:spacing w:line="360" w:lineRule="auto"/>
        <w:ind w:firstLine="480" w:firstLineChars="200"/>
        <w:rPr>
          <w:rFonts w:ascii="宋体" w:hAnsi="宋体" w:eastAsia="宋体" w:cs="宋体"/>
          <w:kern w:val="0"/>
          <w:sz w:val="24"/>
          <w:szCs w:val="24"/>
          <w:highlight w:val="none"/>
        </w:rPr>
      </w:pPr>
      <w:bookmarkStart w:id="36" w:name="_Toc28359095"/>
      <w:bookmarkStart w:id="37" w:name="_Toc35393636"/>
      <w:bookmarkStart w:id="38" w:name="_Toc35393805"/>
      <w:bookmarkStart w:id="39" w:name="_Toc28359018"/>
      <w:bookmarkStart w:id="40" w:name="_Toc28099"/>
      <w:r>
        <w:rPr>
          <w:rFonts w:hint="eastAsia" w:ascii="宋体" w:hAnsi="宋体" w:eastAsia="宋体" w:cs="宋体"/>
          <w:kern w:val="0"/>
          <w:sz w:val="24"/>
          <w:szCs w:val="24"/>
          <w:highlight w:val="none"/>
        </w:rPr>
        <w:t xml:space="preserve">1.是否要求提交投标保证金：不要求。 </w:t>
      </w:r>
    </w:p>
    <w:p w14:paraId="27B4A405">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2.本次公告在淮北市住房和城乡建设局（https://hbzjj.huaibei.gov.cn/）、安徽省招标投标信息网（http://www.ahtba.org.cn/）官网上发布。 </w:t>
      </w:r>
    </w:p>
    <w:p w14:paraId="58051514">
      <w:pPr>
        <w:pStyle w:val="3"/>
        <w:spacing w:before="0" w:after="0" w:line="360" w:lineRule="auto"/>
        <w:ind w:firstLine="482" w:firstLineChars="200"/>
        <w:rPr>
          <w:rFonts w:ascii="宋体" w:hAnsi="宋体" w:eastAsia="宋体" w:cs="宋体"/>
          <w:bCs w:val="0"/>
          <w:sz w:val="24"/>
          <w:szCs w:val="24"/>
          <w:highlight w:val="none"/>
        </w:rPr>
      </w:pPr>
      <w:r>
        <w:rPr>
          <w:rFonts w:hint="eastAsia" w:ascii="宋体" w:hAnsi="宋体" w:eastAsia="宋体" w:cs="宋体"/>
          <w:bCs w:val="0"/>
          <w:sz w:val="24"/>
          <w:szCs w:val="24"/>
          <w:highlight w:val="none"/>
        </w:rPr>
        <w:t>八、凡对本次采购提出询问，请按以下方式联系。</w:t>
      </w:r>
      <w:bookmarkEnd w:id="36"/>
      <w:bookmarkEnd w:id="37"/>
      <w:bookmarkEnd w:id="38"/>
      <w:bookmarkEnd w:id="39"/>
      <w:bookmarkEnd w:id="40"/>
    </w:p>
    <w:p w14:paraId="5606821F">
      <w:pPr>
        <w:pStyle w:val="3"/>
        <w:spacing w:before="0" w:after="0" w:line="360" w:lineRule="auto"/>
        <w:ind w:firstLine="480" w:firstLineChars="200"/>
        <w:rPr>
          <w:rFonts w:ascii="宋体" w:hAnsi="宋体" w:eastAsia="宋体" w:cs="宋体"/>
          <w:b w:val="0"/>
          <w:sz w:val="24"/>
          <w:szCs w:val="24"/>
          <w:highlight w:val="none"/>
        </w:rPr>
      </w:pPr>
      <w:bookmarkStart w:id="41" w:name="_Toc35393637"/>
      <w:bookmarkStart w:id="42" w:name="_Toc28359096"/>
      <w:bookmarkStart w:id="43" w:name="_Toc35393806"/>
      <w:bookmarkStart w:id="44" w:name="_Toc29915"/>
      <w:bookmarkStart w:id="45" w:name="_Toc28359019"/>
      <w:r>
        <w:rPr>
          <w:rFonts w:hint="eastAsia" w:ascii="宋体" w:hAnsi="宋体" w:eastAsia="宋体" w:cs="宋体"/>
          <w:b w:val="0"/>
          <w:sz w:val="24"/>
          <w:szCs w:val="24"/>
          <w:highlight w:val="none"/>
        </w:rPr>
        <w:t>1.采购人信息</w:t>
      </w:r>
      <w:bookmarkEnd w:id="41"/>
      <w:bookmarkEnd w:id="42"/>
      <w:bookmarkEnd w:id="43"/>
      <w:bookmarkEnd w:id="44"/>
      <w:bookmarkEnd w:id="45"/>
    </w:p>
    <w:p w14:paraId="52BAC1A4">
      <w:pPr>
        <w:spacing w:line="360" w:lineRule="auto"/>
        <w:ind w:firstLine="435"/>
        <w:rPr>
          <w:rFonts w:ascii="宋体" w:hAnsi="宋体" w:eastAsia="宋体" w:cs="宋体"/>
          <w:sz w:val="24"/>
          <w:szCs w:val="24"/>
          <w:highlight w:val="none"/>
        </w:rPr>
      </w:pPr>
      <w:bookmarkStart w:id="46" w:name="_Toc35393638"/>
      <w:bookmarkStart w:id="47" w:name="_Toc28359020"/>
      <w:bookmarkStart w:id="48" w:name="_Toc35393807"/>
      <w:bookmarkStart w:id="49" w:name="_Toc28359097"/>
      <w:r>
        <w:rPr>
          <w:rFonts w:hint="eastAsia" w:ascii="宋体" w:hAnsi="宋体" w:eastAsia="宋体" w:cs="宋体"/>
          <w:sz w:val="24"/>
          <w:szCs w:val="24"/>
          <w:highlight w:val="none"/>
        </w:rPr>
        <w:t>名称：淮北市城乡建设管理处</w:t>
      </w:r>
    </w:p>
    <w:p w14:paraId="61A39D5F">
      <w:pPr>
        <w:spacing w:line="360" w:lineRule="auto"/>
        <w:ind w:firstLine="435"/>
        <w:rPr>
          <w:rFonts w:ascii="宋体" w:hAnsi="宋体" w:eastAsia="宋体" w:cs="宋体"/>
          <w:sz w:val="24"/>
          <w:szCs w:val="24"/>
          <w:highlight w:val="none"/>
        </w:rPr>
      </w:pPr>
      <w:bookmarkStart w:id="50" w:name="_Toc15577"/>
      <w:r>
        <w:rPr>
          <w:rFonts w:hint="eastAsia" w:ascii="宋体" w:hAnsi="宋体" w:eastAsia="宋体" w:cs="宋体"/>
          <w:sz w:val="24"/>
          <w:szCs w:val="24"/>
          <w:highlight w:val="none"/>
        </w:rPr>
        <w:t>地址：淮北市相山区相山北路4号</w:t>
      </w:r>
    </w:p>
    <w:p w14:paraId="5CD93BD2">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联系人：李科长</w:t>
      </w:r>
    </w:p>
    <w:p w14:paraId="14D8E03A">
      <w:pPr>
        <w:spacing w:line="360" w:lineRule="auto"/>
        <w:ind w:firstLine="435"/>
        <w:rPr>
          <w:rFonts w:ascii="宋体" w:hAnsi="宋体" w:eastAsia="宋体" w:cs="宋体"/>
          <w:sz w:val="24"/>
          <w:szCs w:val="24"/>
          <w:highlight w:val="none"/>
        </w:rPr>
      </w:pPr>
      <w:r>
        <w:rPr>
          <w:rFonts w:hint="eastAsia" w:ascii="宋体" w:hAnsi="宋体" w:eastAsia="宋体"/>
          <w:sz w:val="24"/>
          <w:szCs w:val="18"/>
          <w:highlight w:val="none"/>
        </w:rPr>
        <w:t>联系方式：</w:t>
      </w:r>
      <w:r>
        <w:rPr>
          <w:rFonts w:hint="eastAsia" w:ascii="宋体" w:hAnsi="宋体" w:eastAsia="宋体" w:cs="宋体"/>
          <w:sz w:val="24"/>
          <w:szCs w:val="24"/>
          <w:highlight w:val="none"/>
        </w:rPr>
        <w:t>0561-3022217</w:t>
      </w:r>
    </w:p>
    <w:p w14:paraId="5F1ECAFD">
      <w:pPr>
        <w:pStyle w:val="3"/>
        <w:spacing w:before="0" w:after="0" w:line="360" w:lineRule="auto"/>
        <w:ind w:firstLine="480" w:firstLineChars="200"/>
        <w:rPr>
          <w:rFonts w:ascii="宋体" w:hAnsi="宋体" w:eastAsia="宋体" w:cs="宋体"/>
          <w:b w:val="0"/>
          <w:sz w:val="24"/>
          <w:szCs w:val="24"/>
          <w:highlight w:val="none"/>
        </w:rPr>
      </w:pPr>
      <w:r>
        <w:rPr>
          <w:rFonts w:hint="eastAsia" w:ascii="宋体" w:hAnsi="宋体" w:eastAsia="宋体" w:cs="宋体"/>
          <w:b w:val="0"/>
          <w:sz w:val="24"/>
          <w:szCs w:val="24"/>
          <w:highlight w:val="none"/>
        </w:rPr>
        <w:t>2.采购代理机构信息</w:t>
      </w:r>
      <w:bookmarkEnd w:id="46"/>
      <w:bookmarkEnd w:id="47"/>
      <w:bookmarkEnd w:id="48"/>
      <w:bookmarkEnd w:id="49"/>
      <w:bookmarkEnd w:id="50"/>
    </w:p>
    <w:p w14:paraId="3B5E3569">
      <w:pPr>
        <w:spacing w:line="360" w:lineRule="auto"/>
        <w:ind w:firstLine="435"/>
        <w:rPr>
          <w:rFonts w:ascii="宋体" w:hAnsi="宋体" w:eastAsia="宋体"/>
          <w:sz w:val="24"/>
          <w:szCs w:val="18"/>
          <w:highlight w:val="none"/>
        </w:rPr>
      </w:pPr>
      <w:bookmarkStart w:id="51" w:name="_Toc28359021"/>
      <w:bookmarkStart w:id="52" w:name="_Toc28359098"/>
      <w:bookmarkStart w:id="53" w:name="_Toc35393808"/>
      <w:bookmarkStart w:id="54" w:name="_Toc35393639"/>
      <w:r>
        <w:rPr>
          <w:rFonts w:hint="eastAsia" w:ascii="宋体" w:hAnsi="宋体" w:eastAsia="宋体"/>
          <w:sz w:val="24"/>
          <w:szCs w:val="18"/>
          <w:highlight w:val="none"/>
        </w:rPr>
        <w:t>名称：安徽中汇建银建设项目管理有限责任公司</w:t>
      </w:r>
    </w:p>
    <w:p w14:paraId="2833CD65">
      <w:pPr>
        <w:spacing w:line="360" w:lineRule="auto"/>
        <w:ind w:firstLine="435"/>
        <w:rPr>
          <w:rFonts w:ascii="宋体" w:hAnsi="宋体" w:eastAsia="宋体"/>
          <w:sz w:val="24"/>
          <w:szCs w:val="18"/>
          <w:highlight w:val="none"/>
        </w:rPr>
      </w:pPr>
      <w:r>
        <w:rPr>
          <w:rFonts w:hint="eastAsia" w:ascii="宋体" w:hAnsi="宋体" w:eastAsia="宋体"/>
          <w:sz w:val="24"/>
          <w:szCs w:val="18"/>
          <w:highlight w:val="none"/>
        </w:rPr>
        <w:t>地址：安徽省淮北市相山区相西街道淮海路北孟山路西淮海时代商城A座10楼1001-1003</w:t>
      </w:r>
    </w:p>
    <w:p w14:paraId="665B63C5">
      <w:pPr>
        <w:spacing w:line="360" w:lineRule="auto"/>
        <w:ind w:firstLine="435"/>
        <w:rPr>
          <w:rFonts w:ascii="宋体" w:hAnsi="宋体" w:eastAsia="宋体"/>
          <w:sz w:val="24"/>
          <w:szCs w:val="18"/>
          <w:highlight w:val="none"/>
        </w:rPr>
      </w:pPr>
      <w:r>
        <w:rPr>
          <w:rFonts w:hint="eastAsia" w:ascii="宋体" w:hAnsi="宋体" w:eastAsia="宋体"/>
          <w:sz w:val="24"/>
          <w:szCs w:val="18"/>
          <w:highlight w:val="none"/>
        </w:rPr>
        <w:t>联系人：郑永丽</w:t>
      </w:r>
    </w:p>
    <w:p w14:paraId="5B0F72BA">
      <w:pPr>
        <w:spacing w:line="360" w:lineRule="auto"/>
        <w:ind w:firstLine="435"/>
        <w:rPr>
          <w:rFonts w:ascii="宋体" w:hAnsi="宋体" w:eastAsia="宋体"/>
          <w:sz w:val="24"/>
          <w:szCs w:val="18"/>
          <w:highlight w:val="none"/>
        </w:rPr>
      </w:pPr>
      <w:r>
        <w:rPr>
          <w:rFonts w:hint="eastAsia" w:ascii="宋体" w:hAnsi="宋体" w:eastAsia="宋体"/>
          <w:sz w:val="24"/>
          <w:szCs w:val="18"/>
          <w:highlight w:val="none"/>
        </w:rPr>
        <w:t>联系方式：13696610818、0561-3360033</w:t>
      </w:r>
    </w:p>
    <w:bookmarkEnd w:id="51"/>
    <w:bookmarkEnd w:id="52"/>
    <w:bookmarkEnd w:id="53"/>
    <w:bookmarkEnd w:id="54"/>
    <w:p w14:paraId="7AB13491">
      <w:pPr>
        <w:spacing w:line="360" w:lineRule="auto"/>
        <w:ind w:firstLine="435"/>
        <w:jc w:val="center"/>
        <w:rPr>
          <w:rFonts w:asciiTheme="minorEastAsia" w:hAnsiTheme="minorEastAsia" w:eastAsiaTheme="minorEastAsia"/>
          <w:b/>
          <w:sz w:val="28"/>
          <w:highlight w:val="none"/>
        </w:rPr>
      </w:pPr>
      <w:r>
        <w:rPr>
          <w:rFonts w:ascii="宋体" w:hAnsi="宋体" w:eastAsia="宋体"/>
          <w:sz w:val="24"/>
          <w:szCs w:val="18"/>
          <w:highlight w:val="none"/>
        </w:rPr>
        <w:br w:type="page"/>
      </w:r>
      <w:bookmarkStart w:id="55" w:name="_Toc7162"/>
      <w:r>
        <w:rPr>
          <w:rFonts w:hint="eastAsia" w:asciiTheme="minorEastAsia" w:hAnsiTheme="minorEastAsia" w:eastAsiaTheme="minorEastAsia"/>
          <w:b/>
          <w:sz w:val="28"/>
          <w:highlight w:val="none"/>
        </w:rPr>
        <w:t>第二章</w:t>
      </w:r>
      <w:r>
        <w:rPr>
          <w:rFonts w:asciiTheme="minorEastAsia" w:hAnsiTheme="minorEastAsia" w:eastAsiaTheme="minorEastAsia"/>
          <w:b/>
          <w:sz w:val="28"/>
          <w:highlight w:val="none"/>
        </w:rPr>
        <w:t xml:space="preserve"> </w:t>
      </w:r>
      <w:r>
        <w:rPr>
          <w:rFonts w:hint="eastAsia" w:asciiTheme="minorEastAsia" w:hAnsiTheme="minorEastAsia" w:eastAsiaTheme="minorEastAsia"/>
          <w:b/>
          <w:sz w:val="28"/>
          <w:highlight w:val="none"/>
        </w:rPr>
        <w:t xml:space="preserve"> 供应商</w:t>
      </w:r>
      <w:r>
        <w:rPr>
          <w:rFonts w:asciiTheme="minorEastAsia" w:hAnsiTheme="minorEastAsia" w:eastAsiaTheme="minorEastAsia"/>
          <w:b/>
          <w:sz w:val="28"/>
          <w:highlight w:val="none"/>
        </w:rPr>
        <w:t>须知</w:t>
      </w:r>
      <w:bookmarkEnd w:id="55"/>
    </w:p>
    <w:p w14:paraId="7B3A8733">
      <w:pPr>
        <w:spacing w:line="360" w:lineRule="auto"/>
        <w:jc w:val="center"/>
        <w:outlineLvl w:val="1"/>
        <w:rPr>
          <w:rFonts w:asciiTheme="minorEastAsia" w:hAnsiTheme="minorEastAsia" w:eastAsiaTheme="minorEastAsia"/>
          <w:b/>
          <w:sz w:val="24"/>
          <w:highlight w:val="none"/>
        </w:rPr>
      </w:pPr>
      <w:bookmarkStart w:id="56" w:name="_Toc11709"/>
      <w:bookmarkStart w:id="57" w:name="_Toc11383"/>
      <w:r>
        <w:rPr>
          <w:rFonts w:hint="eastAsia" w:asciiTheme="minorEastAsia" w:hAnsiTheme="minorEastAsia" w:eastAsiaTheme="minorEastAsia"/>
          <w:b/>
          <w:sz w:val="24"/>
          <w:highlight w:val="none"/>
        </w:rPr>
        <w:t>一、供应商</w:t>
      </w:r>
      <w:r>
        <w:rPr>
          <w:rFonts w:asciiTheme="minorEastAsia" w:hAnsiTheme="minorEastAsia" w:eastAsiaTheme="minorEastAsia"/>
          <w:b/>
          <w:sz w:val="24"/>
          <w:highlight w:val="none"/>
        </w:rPr>
        <w:t>须知前附表</w:t>
      </w:r>
      <w:bookmarkEnd w:id="56"/>
      <w:bookmarkEnd w:id="57"/>
    </w:p>
    <w:p w14:paraId="0F61985B">
      <w:pPr>
        <w:spacing w:line="360" w:lineRule="auto"/>
        <w:ind w:firstLine="435"/>
        <w:rPr>
          <w:rFonts w:ascii="宋体" w:hAnsi="宋体" w:eastAsia="宋体"/>
          <w:sz w:val="24"/>
          <w:szCs w:val="18"/>
          <w:highlight w:val="none"/>
        </w:rPr>
      </w:pPr>
      <w:r>
        <w:rPr>
          <w:rFonts w:hint="eastAsia" w:ascii="宋体" w:hAnsi="宋体" w:eastAsia="宋体"/>
          <w:b/>
          <w:bCs/>
          <w:sz w:val="24"/>
          <w:szCs w:val="18"/>
          <w:highlight w:val="none"/>
        </w:rPr>
        <w:t>注：</w:t>
      </w:r>
      <w:r>
        <w:rPr>
          <w:rFonts w:hint="eastAsia" w:ascii="宋体" w:hAnsi="宋体" w:eastAsia="宋体"/>
          <w:sz w:val="24"/>
          <w:szCs w:val="18"/>
          <w:highlight w:val="none"/>
        </w:rPr>
        <w:t>本表是本项目的具体要求，是对供应商须知的具体补充和修改，如有不一致，以本表为准。</w:t>
      </w:r>
    </w:p>
    <w:tbl>
      <w:tblPr>
        <w:tblStyle w:val="24"/>
        <w:tblW w:w="9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2227"/>
        <w:gridCol w:w="6274"/>
      </w:tblGrid>
      <w:tr w14:paraId="48EE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2E1E9308">
            <w:pPr>
              <w:pStyle w:val="42"/>
              <w:widowControl w:val="0"/>
              <w:spacing w:before="0" w:beforeAutospacing="0" w:after="0" w:afterAutospacing="0" w:line="360" w:lineRule="auto"/>
              <w:rPr>
                <w:rFonts w:ascii="宋体" w:hAnsi="宋体" w:eastAsia="宋体"/>
                <w:bCs w:val="0"/>
                <w:kern w:val="2"/>
                <w:sz w:val="24"/>
                <w:szCs w:val="20"/>
                <w:highlight w:val="none"/>
              </w:rPr>
            </w:pPr>
            <w:r>
              <w:rPr>
                <w:rFonts w:hint="eastAsia" w:ascii="宋体" w:hAnsi="宋体" w:eastAsia="宋体"/>
                <w:bCs w:val="0"/>
                <w:kern w:val="2"/>
                <w:sz w:val="24"/>
                <w:szCs w:val="20"/>
                <w:highlight w:val="none"/>
              </w:rPr>
              <w:t>条款号</w:t>
            </w:r>
          </w:p>
        </w:tc>
        <w:tc>
          <w:tcPr>
            <w:tcW w:w="2227" w:type="dxa"/>
            <w:vAlign w:val="center"/>
          </w:tcPr>
          <w:p w14:paraId="65FB67AE">
            <w:pPr>
              <w:pStyle w:val="42"/>
              <w:widowControl w:val="0"/>
              <w:spacing w:before="0" w:beforeAutospacing="0" w:after="0" w:afterAutospacing="0" w:line="360" w:lineRule="auto"/>
              <w:rPr>
                <w:rFonts w:ascii="宋体" w:hAnsi="宋体" w:eastAsia="宋体"/>
                <w:bCs w:val="0"/>
                <w:kern w:val="2"/>
                <w:sz w:val="24"/>
                <w:szCs w:val="20"/>
                <w:highlight w:val="none"/>
              </w:rPr>
            </w:pPr>
            <w:r>
              <w:rPr>
                <w:rFonts w:hint="eastAsia" w:ascii="宋体" w:hAnsi="宋体" w:eastAsia="宋体"/>
                <w:bCs w:val="0"/>
                <w:kern w:val="2"/>
                <w:sz w:val="24"/>
                <w:szCs w:val="20"/>
                <w:highlight w:val="none"/>
              </w:rPr>
              <w:t>条款名称</w:t>
            </w:r>
          </w:p>
        </w:tc>
        <w:tc>
          <w:tcPr>
            <w:tcW w:w="6274" w:type="dxa"/>
            <w:vAlign w:val="center"/>
          </w:tcPr>
          <w:p w14:paraId="78C56CE0">
            <w:pPr>
              <w:pStyle w:val="42"/>
              <w:widowControl w:val="0"/>
              <w:spacing w:before="0" w:beforeAutospacing="0" w:after="0" w:afterAutospacing="0" w:line="360" w:lineRule="auto"/>
              <w:rPr>
                <w:rFonts w:ascii="宋体" w:hAnsi="宋体" w:eastAsia="宋体"/>
                <w:bCs w:val="0"/>
                <w:kern w:val="2"/>
                <w:sz w:val="24"/>
                <w:szCs w:val="20"/>
                <w:highlight w:val="none"/>
              </w:rPr>
            </w:pPr>
            <w:r>
              <w:rPr>
                <w:rFonts w:hint="eastAsia" w:ascii="宋体" w:hAnsi="宋体" w:eastAsia="宋体"/>
                <w:bCs w:val="0"/>
                <w:kern w:val="2"/>
                <w:sz w:val="24"/>
                <w:szCs w:val="20"/>
                <w:highlight w:val="none"/>
              </w:rPr>
              <w:t>内容、说明与要求</w:t>
            </w:r>
          </w:p>
        </w:tc>
      </w:tr>
      <w:tr w14:paraId="5CA3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0DF245B0">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5</w:t>
            </w:r>
            <w:r>
              <w:rPr>
                <w:rFonts w:ascii="宋体" w:hAnsi="宋体" w:eastAsia="宋体"/>
                <w:bCs/>
                <w:kern w:val="2"/>
                <w:highlight w:val="none"/>
              </w:rPr>
              <w:t>.</w:t>
            </w:r>
            <w:r>
              <w:rPr>
                <w:rFonts w:hint="eastAsia" w:ascii="宋体" w:hAnsi="宋体" w:eastAsia="宋体"/>
                <w:bCs/>
                <w:kern w:val="2"/>
                <w:highlight w:val="none"/>
              </w:rPr>
              <w:t>2</w:t>
            </w:r>
          </w:p>
        </w:tc>
        <w:tc>
          <w:tcPr>
            <w:tcW w:w="2227" w:type="dxa"/>
            <w:vAlign w:val="center"/>
          </w:tcPr>
          <w:p w14:paraId="2268343A">
            <w:pPr>
              <w:pStyle w:val="42"/>
              <w:widowControl w:val="0"/>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kern w:val="2"/>
                <w:sz w:val="24"/>
                <w:szCs w:val="22"/>
                <w:highlight w:val="none"/>
              </w:rPr>
              <w:t>现场考察或标前答疑会</w:t>
            </w:r>
          </w:p>
        </w:tc>
        <w:tc>
          <w:tcPr>
            <w:tcW w:w="6274" w:type="dxa"/>
            <w:vAlign w:val="center"/>
          </w:tcPr>
          <w:p w14:paraId="12A84CE5">
            <w:pPr>
              <w:spacing w:line="360" w:lineRule="auto"/>
              <w:rPr>
                <w:rFonts w:ascii="宋体" w:hAnsi="宋体" w:eastAsia="宋体"/>
                <w:bCs/>
                <w:sz w:val="24"/>
                <w:highlight w:val="none"/>
              </w:rPr>
            </w:pPr>
            <w:r>
              <w:rPr>
                <w:rFonts w:hint="eastAsia" w:ascii="宋体" w:hAnsi="宋体" w:eastAsia="宋体" w:cs="宋体"/>
                <w:i/>
                <w:iCs/>
                <w:color w:val="000000" w:themeColor="text1"/>
                <w:sz w:val="24"/>
                <w:szCs w:val="24"/>
                <w:highlight w:val="none"/>
                <w14:textFill>
                  <w14:solidFill>
                    <w14:schemeClr w14:val="tx1"/>
                  </w14:solidFill>
                </w14:textFill>
              </w:rPr>
              <w:t>√</w:t>
            </w:r>
            <w:r>
              <w:rPr>
                <w:rFonts w:hint="eastAsia" w:ascii="宋体" w:hAnsi="宋体" w:eastAsia="宋体"/>
                <w:sz w:val="24"/>
                <w:highlight w:val="none"/>
              </w:rPr>
              <w:t>不组织或不召开</w:t>
            </w:r>
          </w:p>
          <w:p w14:paraId="5D9AAD07">
            <w:pPr>
              <w:spacing w:line="360" w:lineRule="auto"/>
              <w:ind w:firstLine="240" w:firstLineChars="100"/>
              <w:rPr>
                <w:rFonts w:ascii="宋体" w:hAnsi="宋体" w:eastAsia="宋体"/>
                <w:bCs/>
                <w:sz w:val="24"/>
                <w:highlight w:val="none"/>
              </w:rPr>
            </w:pPr>
            <w:r>
              <w:rPr>
                <w:rFonts w:hint="eastAsia" w:ascii="宋体" w:hAnsi="宋体" w:eastAsia="宋体"/>
                <w:bCs/>
                <w:sz w:val="24"/>
                <w:highlight w:val="none"/>
              </w:rPr>
              <w:t>统一组织</w:t>
            </w:r>
          </w:p>
          <w:p w14:paraId="11ECDC75">
            <w:pPr>
              <w:spacing w:line="360" w:lineRule="auto"/>
              <w:rPr>
                <w:rFonts w:ascii="宋体" w:hAnsi="宋体" w:eastAsia="宋体"/>
                <w:bCs/>
                <w:sz w:val="24"/>
                <w:highlight w:val="none"/>
                <w:u w:val="single"/>
              </w:rPr>
            </w:pPr>
            <w:r>
              <w:rPr>
                <w:rFonts w:hint="eastAsia" w:ascii="宋体" w:hAnsi="宋体" w:eastAsia="宋体"/>
                <w:bCs/>
                <w:sz w:val="24"/>
                <w:highlight w:val="none"/>
              </w:rPr>
              <w:t>时间：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年</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月</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日</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时</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r>
              <w:rPr>
                <w:rFonts w:hint="eastAsia" w:ascii="宋体" w:hAnsi="宋体" w:eastAsia="宋体"/>
                <w:bCs/>
                <w:sz w:val="24"/>
                <w:highlight w:val="none"/>
              </w:rPr>
              <w:t>分</w:t>
            </w:r>
          </w:p>
          <w:p w14:paraId="46D23218">
            <w:pPr>
              <w:spacing w:line="360" w:lineRule="auto"/>
              <w:rPr>
                <w:rFonts w:ascii="宋体" w:hAnsi="宋体" w:eastAsia="宋体"/>
                <w:bCs/>
                <w:sz w:val="24"/>
                <w:highlight w:val="none"/>
                <w:u w:val="single"/>
              </w:rPr>
            </w:pPr>
            <w:r>
              <w:rPr>
                <w:rFonts w:hint="eastAsia" w:ascii="宋体" w:hAnsi="宋体" w:eastAsia="宋体"/>
                <w:bCs/>
                <w:sz w:val="24"/>
                <w:highlight w:val="none"/>
              </w:rPr>
              <w:t>地点：</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p>
          <w:p w14:paraId="08D8A866">
            <w:pPr>
              <w:spacing w:line="360" w:lineRule="auto"/>
              <w:rPr>
                <w:rFonts w:ascii="宋体" w:hAnsi="宋体" w:eastAsia="宋体"/>
                <w:bCs/>
                <w:sz w:val="24"/>
                <w:highlight w:val="none"/>
                <w:u w:val="single"/>
              </w:rPr>
            </w:pPr>
            <w:r>
              <w:rPr>
                <w:rFonts w:hint="eastAsia" w:ascii="宋体" w:hAnsi="宋体" w:eastAsia="宋体"/>
                <w:bCs/>
                <w:sz w:val="24"/>
                <w:highlight w:val="none"/>
              </w:rPr>
              <w:t>联系人及联系电话：</w:t>
            </w:r>
            <w:r>
              <w:rPr>
                <w:rFonts w:hint="eastAsia" w:ascii="宋体" w:hAnsi="宋体" w:eastAsia="宋体"/>
                <w:bCs/>
                <w:sz w:val="24"/>
                <w:highlight w:val="none"/>
                <w:u w:val="single"/>
              </w:rPr>
              <w:t xml:space="preserve"> </w:t>
            </w:r>
            <w:r>
              <w:rPr>
                <w:rFonts w:ascii="宋体" w:hAnsi="宋体" w:eastAsia="宋体"/>
                <w:bCs/>
                <w:sz w:val="24"/>
                <w:highlight w:val="none"/>
                <w:u w:val="single"/>
              </w:rPr>
              <w:t xml:space="preserve">          </w:t>
            </w:r>
          </w:p>
          <w:p w14:paraId="7AC1172F">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Cs w:val="0"/>
                <w:sz w:val="24"/>
                <w:highlight w:val="none"/>
              </w:rPr>
              <w:t>注：如供应商未参加采购人统一组织的现场考察或采购人统一召开的标前答疑会，视同放弃现场考察或标前答疑会，由此引起的一切责任由供应商自行承担。</w:t>
            </w:r>
          </w:p>
        </w:tc>
      </w:tr>
      <w:tr w14:paraId="74D2B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03AE8282">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6</w:t>
            </w:r>
            <w:r>
              <w:rPr>
                <w:rFonts w:ascii="宋体" w:hAnsi="宋体" w:eastAsia="宋体"/>
                <w:bCs/>
                <w:kern w:val="2"/>
                <w:highlight w:val="none"/>
              </w:rPr>
              <w:t>.1</w:t>
            </w:r>
          </w:p>
        </w:tc>
        <w:tc>
          <w:tcPr>
            <w:tcW w:w="2227" w:type="dxa"/>
            <w:vAlign w:val="center"/>
          </w:tcPr>
          <w:p w14:paraId="58D1749D">
            <w:pPr>
              <w:pStyle w:val="42"/>
              <w:widowControl w:val="0"/>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询问截止时间</w:t>
            </w:r>
          </w:p>
        </w:tc>
        <w:tc>
          <w:tcPr>
            <w:tcW w:w="6274" w:type="dxa"/>
            <w:vAlign w:val="center"/>
          </w:tcPr>
          <w:p w14:paraId="76739E7F">
            <w:pPr>
              <w:pStyle w:val="42"/>
              <w:widowControl w:val="0"/>
              <w:spacing w:before="0" w:beforeAutospacing="0" w:after="0" w:afterAutospacing="0" w:line="360" w:lineRule="auto"/>
              <w:ind w:firstLine="465"/>
              <w:jc w:val="both"/>
              <w:rPr>
                <w:rFonts w:ascii="宋体" w:hAnsi="宋体" w:eastAsia="宋体"/>
                <w:b w:val="0"/>
                <w:bCs w:val="0"/>
                <w:sz w:val="24"/>
                <w:szCs w:val="24"/>
                <w:highlight w:val="none"/>
              </w:rPr>
            </w:pPr>
            <w:r>
              <w:rPr>
                <w:rFonts w:hint="eastAsia" w:ascii="宋体" w:hAnsi="宋体" w:eastAsia="宋体"/>
                <w:b w:val="0"/>
                <w:sz w:val="24"/>
                <w:highlight w:val="none"/>
                <w:u w:val="single"/>
              </w:rPr>
              <w:t>2026</w:t>
            </w:r>
            <w:r>
              <w:rPr>
                <w:rFonts w:ascii="宋体" w:hAnsi="宋体" w:eastAsia="宋体"/>
                <w:b w:val="0"/>
                <w:sz w:val="24"/>
                <w:highlight w:val="none"/>
              </w:rPr>
              <w:t>年</w:t>
            </w:r>
            <w:r>
              <w:rPr>
                <w:rFonts w:hint="eastAsia" w:ascii="宋体" w:hAnsi="宋体" w:eastAsia="宋体"/>
                <w:b w:val="0"/>
                <w:sz w:val="24"/>
                <w:highlight w:val="none"/>
                <w:u w:val="single"/>
              </w:rPr>
              <w:t xml:space="preserve"> </w:t>
            </w:r>
            <w:r>
              <w:rPr>
                <w:rFonts w:hint="eastAsia" w:ascii="宋体" w:hAnsi="宋体" w:eastAsia="宋体"/>
                <w:b w:val="0"/>
                <w:sz w:val="24"/>
                <w:highlight w:val="none"/>
                <w:u w:val="single"/>
                <w:lang w:val="en-US" w:eastAsia="zh-CN"/>
              </w:rPr>
              <w:t>8</w:t>
            </w:r>
            <w:r>
              <w:rPr>
                <w:rFonts w:hint="eastAsia" w:ascii="宋体" w:hAnsi="宋体" w:eastAsia="宋体"/>
                <w:b w:val="0"/>
                <w:sz w:val="24"/>
                <w:highlight w:val="none"/>
                <w:u w:val="single"/>
              </w:rPr>
              <w:t xml:space="preserve"> </w:t>
            </w:r>
            <w:r>
              <w:rPr>
                <w:rFonts w:ascii="宋体" w:hAnsi="宋体" w:eastAsia="宋体"/>
                <w:b w:val="0"/>
                <w:sz w:val="24"/>
                <w:highlight w:val="none"/>
              </w:rPr>
              <w:t>月</w:t>
            </w:r>
            <w:r>
              <w:rPr>
                <w:rFonts w:hint="eastAsia" w:ascii="宋体" w:hAnsi="宋体" w:eastAsia="宋体"/>
                <w:b w:val="0"/>
                <w:sz w:val="24"/>
                <w:highlight w:val="none"/>
                <w:u w:val="single"/>
              </w:rPr>
              <w:t xml:space="preserve"> </w:t>
            </w:r>
            <w:r>
              <w:rPr>
                <w:rFonts w:hint="eastAsia" w:ascii="宋体" w:hAnsi="宋体" w:eastAsia="宋体"/>
                <w:b w:val="0"/>
                <w:sz w:val="24"/>
                <w:highlight w:val="none"/>
                <w:u w:val="single"/>
                <w:lang w:val="en-US" w:eastAsia="zh-CN"/>
              </w:rPr>
              <w:t>18</w:t>
            </w:r>
            <w:r>
              <w:rPr>
                <w:rFonts w:hint="eastAsia" w:ascii="宋体" w:hAnsi="宋体" w:eastAsia="宋体"/>
                <w:b w:val="0"/>
                <w:sz w:val="24"/>
                <w:highlight w:val="none"/>
                <w:u w:val="single"/>
              </w:rPr>
              <w:t xml:space="preserve"> </w:t>
            </w:r>
            <w:r>
              <w:rPr>
                <w:rFonts w:ascii="宋体" w:hAnsi="宋体" w:eastAsia="宋体"/>
                <w:b w:val="0"/>
                <w:sz w:val="24"/>
                <w:highlight w:val="none"/>
              </w:rPr>
              <w:t>日</w:t>
            </w:r>
            <w:r>
              <w:rPr>
                <w:rFonts w:ascii="宋体" w:hAnsi="宋体" w:eastAsia="宋体"/>
                <w:b w:val="0"/>
                <w:sz w:val="24"/>
                <w:highlight w:val="none"/>
                <w:u w:val="single"/>
              </w:rPr>
              <w:t xml:space="preserve"> </w:t>
            </w:r>
            <w:r>
              <w:rPr>
                <w:rFonts w:hint="eastAsia" w:ascii="宋体" w:hAnsi="宋体" w:eastAsia="宋体"/>
                <w:b w:val="0"/>
                <w:sz w:val="24"/>
                <w:highlight w:val="none"/>
                <w:u w:val="single"/>
              </w:rPr>
              <w:t>17</w:t>
            </w:r>
            <w:r>
              <w:rPr>
                <w:rFonts w:ascii="宋体" w:hAnsi="宋体" w:eastAsia="宋体"/>
                <w:b w:val="0"/>
                <w:sz w:val="24"/>
                <w:highlight w:val="none"/>
                <w:u w:val="single"/>
              </w:rPr>
              <w:t xml:space="preserve"> </w:t>
            </w:r>
            <w:r>
              <w:rPr>
                <w:rFonts w:ascii="宋体" w:hAnsi="宋体" w:eastAsia="宋体"/>
                <w:b w:val="0"/>
                <w:sz w:val="24"/>
                <w:highlight w:val="none"/>
              </w:rPr>
              <w:t>时</w:t>
            </w:r>
            <w:r>
              <w:rPr>
                <w:rFonts w:ascii="宋体" w:hAnsi="宋体" w:eastAsia="宋体"/>
                <w:b w:val="0"/>
                <w:sz w:val="24"/>
                <w:highlight w:val="none"/>
                <w:u w:val="single"/>
              </w:rPr>
              <w:t xml:space="preserve"> </w:t>
            </w:r>
            <w:r>
              <w:rPr>
                <w:rFonts w:hint="eastAsia" w:ascii="宋体" w:hAnsi="宋体" w:eastAsia="宋体"/>
                <w:b w:val="0"/>
                <w:sz w:val="24"/>
                <w:highlight w:val="none"/>
                <w:u w:val="single"/>
              </w:rPr>
              <w:t>30</w:t>
            </w:r>
            <w:r>
              <w:rPr>
                <w:rFonts w:ascii="宋体" w:hAnsi="宋体" w:eastAsia="宋体"/>
                <w:b w:val="0"/>
                <w:sz w:val="24"/>
                <w:highlight w:val="none"/>
                <w:u w:val="single"/>
              </w:rPr>
              <w:t xml:space="preserve"> </w:t>
            </w:r>
            <w:r>
              <w:rPr>
                <w:rFonts w:hint="eastAsia" w:ascii="宋体" w:hAnsi="宋体" w:eastAsia="宋体"/>
                <w:b w:val="0"/>
                <w:sz w:val="24"/>
                <w:highlight w:val="none"/>
              </w:rPr>
              <w:t>分</w:t>
            </w:r>
          </w:p>
          <w:p w14:paraId="4C946AD1">
            <w:pPr>
              <w:pStyle w:val="42"/>
              <w:widowControl w:val="0"/>
              <w:spacing w:before="0" w:beforeAutospacing="0" w:after="0" w:afterAutospacing="0" w:line="360" w:lineRule="auto"/>
              <w:ind w:firstLine="465"/>
              <w:jc w:val="both"/>
              <w:rPr>
                <w:rFonts w:ascii="宋体" w:hAnsi="宋体" w:eastAsia="宋体"/>
                <w:b w:val="0"/>
                <w:sz w:val="24"/>
                <w:highlight w:val="none"/>
              </w:rPr>
            </w:pPr>
            <w:r>
              <w:rPr>
                <w:rFonts w:hint="eastAsia" w:ascii="宋体" w:hAnsi="宋体" w:eastAsia="宋体"/>
                <w:b w:val="0"/>
                <w:bCs w:val="0"/>
                <w:sz w:val="24"/>
                <w:szCs w:val="24"/>
                <w:highlight w:val="none"/>
              </w:rPr>
              <w:t>响应供应商请注意：采购人对磋商文件进行的答疑、澄清、变更或补充，将在网站上及时发布，该公告内容为磋商文件的组成部分，对响应供应商具有同样约束力。响应供应商应主动上网查询。采购人和代理机构不承担响应供应商未及时关注相关信息引发的相关责任。上述答疑、澄清、变更或补充在网站上发布。</w:t>
            </w:r>
          </w:p>
        </w:tc>
      </w:tr>
      <w:tr w14:paraId="54F4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100" w:type="dxa"/>
            <w:vAlign w:val="center"/>
          </w:tcPr>
          <w:p w14:paraId="52D0F952">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7.1</w:t>
            </w:r>
          </w:p>
        </w:tc>
        <w:tc>
          <w:tcPr>
            <w:tcW w:w="2227" w:type="dxa"/>
            <w:vAlign w:val="center"/>
          </w:tcPr>
          <w:p w14:paraId="35F9A1EC">
            <w:pPr>
              <w:pStyle w:val="42"/>
              <w:widowControl w:val="0"/>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包别划分</w:t>
            </w:r>
          </w:p>
        </w:tc>
        <w:tc>
          <w:tcPr>
            <w:tcW w:w="6274" w:type="dxa"/>
            <w:vAlign w:val="center"/>
          </w:tcPr>
          <w:p w14:paraId="44C59A20">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cs="宋体"/>
                <w:i/>
                <w:iCs/>
                <w:color w:val="000000" w:themeColor="text1"/>
                <w:sz w:val="24"/>
                <w:szCs w:val="24"/>
                <w:highlight w:val="none"/>
                <w14:textFill>
                  <w14:solidFill>
                    <w14:schemeClr w14:val="tx1"/>
                  </w14:solidFill>
                </w14:textFill>
              </w:rPr>
              <w:t>√</w:t>
            </w:r>
            <w:r>
              <w:rPr>
                <w:rFonts w:ascii="宋体" w:hAnsi="宋体" w:eastAsia="宋体"/>
                <w:b w:val="0"/>
                <w:color w:val="000000" w:themeColor="text1"/>
                <w:sz w:val="24"/>
                <w:highlight w:val="none"/>
                <w14:textFill>
                  <w14:solidFill>
                    <w14:schemeClr w14:val="tx1"/>
                  </w14:solidFill>
                </w14:textFill>
              </w:rPr>
              <w:t>不</w:t>
            </w:r>
            <w:r>
              <w:rPr>
                <w:rFonts w:ascii="宋体" w:hAnsi="宋体" w:eastAsia="宋体"/>
                <w:b w:val="0"/>
                <w:sz w:val="24"/>
                <w:highlight w:val="none"/>
              </w:rPr>
              <w:t xml:space="preserve">分包     </w:t>
            </w:r>
            <w:r>
              <w:rPr>
                <w:rFonts w:hint="eastAsia" w:asciiTheme="minorEastAsia" w:hAnsiTheme="minorEastAsia" w:eastAsiaTheme="minorEastAsia"/>
                <w:sz w:val="24"/>
                <w:szCs w:val="24"/>
                <w:highlight w:val="none"/>
              </w:rPr>
              <w:sym w:font="Wingdings" w:char="00A8"/>
            </w:r>
            <w:r>
              <w:rPr>
                <w:rFonts w:ascii="宋体" w:hAnsi="宋体" w:eastAsia="宋体"/>
                <w:b w:val="0"/>
                <w:sz w:val="24"/>
                <w:highlight w:val="none"/>
              </w:rPr>
              <w:t>分为  个包</w:t>
            </w:r>
          </w:p>
          <w:p w14:paraId="6BB68AB9">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bCs w:val="0"/>
                <w:sz w:val="24"/>
                <w:szCs w:val="24"/>
                <w:highlight w:val="none"/>
              </w:rPr>
              <w:t>供应商参加多个包磋商的成交</w:t>
            </w:r>
            <w:r>
              <w:rPr>
                <w:rFonts w:ascii="宋体" w:hAnsi="宋体" w:eastAsia="宋体"/>
                <w:b w:val="0"/>
                <w:bCs w:val="0"/>
                <w:sz w:val="24"/>
                <w:szCs w:val="24"/>
                <w:highlight w:val="none"/>
              </w:rPr>
              <w:t>包</w:t>
            </w:r>
            <w:r>
              <w:rPr>
                <w:rFonts w:hint="eastAsia" w:ascii="宋体" w:hAnsi="宋体" w:eastAsia="宋体"/>
                <w:b w:val="0"/>
                <w:bCs w:val="0"/>
                <w:sz w:val="24"/>
                <w:szCs w:val="24"/>
                <w:highlight w:val="none"/>
              </w:rPr>
              <w:t>数规定：</w:t>
            </w:r>
            <w:r>
              <w:rPr>
                <w:rFonts w:hint="eastAsia" w:ascii="宋体" w:hAnsi="宋体" w:eastAsia="宋体"/>
                <w:b w:val="0"/>
                <w:bCs w:val="0"/>
                <w:sz w:val="24"/>
                <w:szCs w:val="18"/>
                <w:highlight w:val="none"/>
                <w:u w:val="single"/>
              </w:rPr>
              <w:t xml:space="preserve"> </w:t>
            </w:r>
            <w:r>
              <w:rPr>
                <w:rFonts w:ascii="宋体" w:hAnsi="宋体" w:eastAsia="宋体"/>
                <w:b w:val="0"/>
                <w:bCs w:val="0"/>
                <w:sz w:val="24"/>
                <w:szCs w:val="18"/>
                <w:highlight w:val="none"/>
                <w:u w:val="single"/>
              </w:rPr>
              <w:t xml:space="preserve">             </w:t>
            </w:r>
          </w:p>
        </w:tc>
      </w:tr>
      <w:tr w14:paraId="429B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00" w:type="dxa"/>
            <w:vAlign w:val="center"/>
          </w:tcPr>
          <w:p w14:paraId="500B02E5">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10.1</w:t>
            </w:r>
          </w:p>
        </w:tc>
        <w:tc>
          <w:tcPr>
            <w:tcW w:w="2227" w:type="dxa"/>
            <w:vAlign w:val="center"/>
          </w:tcPr>
          <w:p w14:paraId="517AE674">
            <w:pPr>
              <w:pStyle w:val="42"/>
              <w:widowControl w:val="0"/>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磋商保证金</w:t>
            </w:r>
          </w:p>
        </w:tc>
        <w:tc>
          <w:tcPr>
            <w:tcW w:w="6274" w:type="dxa"/>
            <w:vAlign w:val="center"/>
          </w:tcPr>
          <w:p w14:paraId="72E7D31E">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不收取</w:t>
            </w:r>
          </w:p>
        </w:tc>
      </w:tr>
      <w:tr w14:paraId="7A9C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54C3E89C">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11</w:t>
            </w:r>
            <w:r>
              <w:rPr>
                <w:rFonts w:ascii="宋体" w:hAnsi="宋体" w:eastAsia="宋体"/>
                <w:bCs/>
                <w:kern w:val="2"/>
                <w:highlight w:val="none"/>
              </w:rPr>
              <w:t>.1</w:t>
            </w:r>
          </w:p>
        </w:tc>
        <w:tc>
          <w:tcPr>
            <w:tcW w:w="2227" w:type="dxa"/>
            <w:vAlign w:val="center"/>
          </w:tcPr>
          <w:p w14:paraId="7ABF7E3D">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磋商有效期</w:t>
            </w:r>
          </w:p>
        </w:tc>
        <w:tc>
          <w:tcPr>
            <w:tcW w:w="6274" w:type="dxa"/>
            <w:vAlign w:val="center"/>
          </w:tcPr>
          <w:p w14:paraId="1F5AD4A3">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u w:val="single"/>
              </w:rPr>
              <w:t xml:space="preserve">  90 </w:t>
            </w:r>
            <w:r>
              <w:rPr>
                <w:rFonts w:hint="eastAsia" w:ascii="宋体" w:hAnsi="宋体" w:eastAsia="宋体"/>
                <w:b w:val="0"/>
                <w:sz w:val="24"/>
                <w:highlight w:val="none"/>
              </w:rPr>
              <w:t>日历日</w:t>
            </w:r>
          </w:p>
        </w:tc>
      </w:tr>
      <w:tr w14:paraId="13A2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53DF2479">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12</w:t>
            </w:r>
            <w:r>
              <w:rPr>
                <w:rFonts w:ascii="宋体" w:hAnsi="宋体" w:eastAsia="宋体"/>
                <w:bCs/>
                <w:kern w:val="2"/>
                <w:highlight w:val="none"/>
              </w:rPr>
              <w:t>.</w:t>
            </w:r>
            <w:r>
              <w:rPr>
                <w:rFonts w:hint="eastAsia" w:ascii="宋体" w:hAnsi="宋体" w:eastAsia="宋体"/>
                <w:bCs/>
                <w:kern w:val="2"/>
                <w:highlight w:val="none"/>
              </w:rPr>
              <w:t>3</w:t>
            </w:r>
          </w:p>
        </w:tc>
        <w:tc>
          <w:tcPr>
            <w:tcW w:w="2227" w:type="dxa"/>
            <w:vAlign w:val="center"/>
          </w:tcPr>
          <w:p w14:paraId="32870682">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cs="宋体"/>
                <w:b w:val="0"/>
                <w:sz w:val="24"/>
                <w:szCs w:val="24"/>
                <w:highlight w:val="none"/>
              </w:rPr>
              <w:t>响应文件递交截止时间及开启时间</w:t>
            </w:r>
          </w:p>
        </w:tc>
        <w:tc>
          <w:tcPr>
            <w:tcW w:w="6274" w:type="dxa"/>
            <w:vAlign w:val="center"/>
          </w:tcPr>
          <w:p w14:paraId="011166D2">
            <w:pPr>
              <w:pStyle w:val="42"/>
              <w:widowControl w:val="0"/>
              <w:spacing w:before="0" w:beforeAutospacing="0" w:after="0" w:afterAutospacing="0" w:line="360" w:lineRule="auto"/>
              <w:jc w:val="both"/>
              <w:rPr>
                <w:rStyle w:val="36"/>
                <w:rFonts w:ascii="Arial" w:hAnsi="Arial" w:eastAsia="黑体" w:cs="Arial"/>
                <w:b w:val="0"/>
                <w:bCs w:val="0"/>
                <w:kern w:val="2"/>
                <w:highlight w:val="none"/>
              </w:rPr>
            </w:pPr>
            <w:r>
              <w:rPr>
                <w:rFonts w:hint="eastAsia" w:ascii="宋体" w:hAnsi="宋体" w:eastAsia="宋体" w:cs="宋体"/>
                <w:b w:val="0"/>
                <w:sz w:val="24"/>
                <w:szCs w:val="24"/>
                <w:highlight w:val="none"/>
                <w:u w:val="single"/>
              </w:rPr>
              <w:t>详见竞争性磋商公告</w:t>
            </w:r>
          </w:p>
        </w:tc>
      </w:tr>
      <w:tr w14:paraId="1E02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53551171">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14.2</w:t>
            </w:r>
          </w:p>
        </w:tc>
        <w:tc>
          <w:tcPr>
            <w:tcW w:w="2227" w:type="dxa"/>
            <w:vAlign w:val="center"/>
          </w:tcPr>
          <w:p w14:paraId="018B01FF">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评审方法</w:t>
            </w:r>
          </w:p>
        </w:tc>
        <w:tc>
          <w:tcPr>
            <w:tcW w:w="6274" w:type="dxa"/>
            <w:vAlign w:val="center"/>
          </w:tcPr>
          <w:p w14:paraId="4CD838A7">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综合评分法</w:t>
            </w:r>
          </w:p>
        </w:tc>
      </w:tr>
      <w:tr w14:paraId="267C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54B20235">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17.4</w:t>
            </w:r>
          </w:p>
        </w:tc>
        <w:tc>
          <w:tcPr>
            <w:tcW w:w="2227" w:type="dxa"/>
            <w:vAlign w:val="center"/>
          </w:tcPr>
          <w:p w14:paraId="4C0B9C3F">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最后报价扣除</w:t>
            </w:r>
          </w:p>
          <w:p w14:paraId="7475F36D">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i/>
                <w:sz w:val="24"/>
                <w:highlight w:val="none"/>
              </w:rPr>
              <w:t>（非专门面向中小企业采购项目适用）</w:t>
            </w:r>
          </w:p>
        </w:tc>
        <w:tc>
          <w:tcPr>
            <w:tcW w:w="6274" w:type="dxa"/>
            <w:vAlign w:val="center"/>
          </w:tcPr>
          <w:p w14:paraId="6C0894EE">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w:t>
            </w:r>
            <w:r>
              <w:rPr>
                <w:rFonts w:ascii="宋体" w:hAnsi="宋体" w:eastAsia="宋体"/>
                <w:b w:val="0"/>
                <w:sz w:val="24"/>
                <w:highlight w:val="none"/>
              </w:rPr>
              <w:t>小型和微型</w:t>
            </w:r>
            <w:r>
              <w:rPr>
                <w:rFonts w:hint="eastAsia" w:ascii="宋体" w:hAnsi="宋体" w:eastAsia="宋体"/>
                <w:b w:val="0"/>
                <w:sz w:val="24"/>
                <w:highlight w:val="none"/>
              </w:rPr>
              <w:t>企业价格扣除：</w:t>
            </w:r>
            <w:r>
              <w:rPr>
                <w:rFonts w:hint="eastAsia" w:ascii="宋体" w:hAnsi="宋体" w:eastAsia="宋体"/>
                <w:b w:val="0"/>
                <w:sz w:val="24"/>
                <w:highlight w:val="none"/>
                <w:u w:val="single"/>
              </w:rPr>
              <w:t xml:space="preserve"> 10%   </w:t>
            </w:r>
            <w:r>
              <w:rPr>
                <w:rFonts w:hint="eastAsia" w:ascii="宋体" w:hAnsi="宋体" w:eastAsia="宋体"/>
                <w:b w:val="0"/>
                <w:sz w:val="24"/>
                <w:highlight w:val="none"/>
              </w:rPr>
              <w:t>。</w:t>
            </w:r>
          </w:p>
          <w:p w14:paraId="204663E0">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（2）监狱企业价格扣除：同</w:t>
            </w:r>
            <w:r>
              <w:rPr>
                <w:rFonts w:ascii="宋体" w:hAnsi="宋体" w:eastAsia="宋体"/>
                <w:b w:val="0"/>
                <w:sz w:val="24"/>
                <w:highlight w:val="none"/>
              </w:rPr>
              <w:t>小型和微型企业</w:t>
            </w:r>
            <w:r>
              <w:rPr>
                <w:rFonts w:hint="eastAsia" w:ascii="宋体" w:hAnsi="宋体" w:eastAsia="宋体"/>
                <w:b w:val="0"/>
                <w:sz w:val="24"/>
                <w:highlight w:val="none"/>
              </w:rPr>
              <w:t>。</w:t>
            </w:r>
          </w:p>
          <w:p w14:paraId="47725421">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（3）残疾人福利性单位价格扣除：同</w:t>
            </w:r>
            <w:r>
              <w:rPr>
                <w:rFonts w:ascii="宋体" w:hAnsi="宋体" w:eastAsia="宋体"/>
                <w:b w:val="0"/>
                <w:sz w:val="24"/>
                <w:highlight w:val="none"/>
              </w:rPr>
              <w:t>小型和微型企业</w:t>
            </w:r>
            <w:r>
              <w:rPr>
                <w:rFonts w:hint="eastAsia" w:ascii="宋体" w:hAnsi="宋体" w:eastAsia="宋体"/>
                <w:b w:val="0"/>
                <w:sz w:val="24"/>
                <w:highlight w:val="none"/>
              </w:rPr>
              <w:t>。</w:t>
            </w:r>
          </w:p>
          <w:p w14:paraId="081241F8">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（4）符合条件的联合体价格扣除：</w:t>
            </w:r>
            <w:r>
              <w:rPr>
                <w:rFonts w:hint="eastAsia" w:ascii="宋体" w:hAnsi="宋体" w:eastAsia="宋体"/>
                <w:b w:val="0"/>
                <w:sz w:val="24"/>
                <w:highlight w:val="none"/>
                <w:u w:val="single"/>
              </w:rPr>
              <w:t xml:space="preserve">    /    </w:t>
            </w:r>
            <w:r>
              <w:rPr>
                <w:rFonts w:hint="eastAsia" w:ascii="宋体" w:hAnsi="宋体" w:eastAsia="宋体"/>
                <w:b w:val="0"/>
                <w:sz w:val="24"/>
                <w:highlight w:val="none"/>
              </w:rPr>
              <w:t>。</w:t>
            </w:r>
          </w:p>
          <w:p w14:paraId="3F79819D">
            <w:pPr>
              <w:pStyle w:val="42"/>
              <w:widowControl w:val="0"/>
              <w:spacing w:before="0" w:beforeAutospacing="0" w:after="0" w:afterAutospacing="0" w:line="360" w:lineRule="auto"/>
              <w:jc w:val="both"/>
              <w:rPr>
                <w:rStyle w:val="36"/>
                <w:rFonts w:ascii="Arial" w:hAnsi="Arial" w:eastAsia="黑体" w:cs="Arial"/>
                <w:b w:val="0"/>
                <w:bCs w:val="0"/>
                <w:kern w:val="2"/>
                <w:highlight w:val="none"/>
              </w:rPr>
            </w:pPr>
            <w:r>
              <w:rPr>
                <w:rFonts w:hint="eastAsia" w:ascii="宋体" w:hAnsi="宋体" w:eastAsia="宋体"/>
                <w:b w:val="0"/>
                <w:sz w:val="24"/>
                <w:highlight w:val="none"/>
              </w:rPr>
              <w:t>（5）符合条件的向小微企业分包的大中型企业价格扣除：</w:t>
            </w:r>
            <w:r>
              <w:rPr>
                <w:rFonts w:hint="eastAsia" w:ascii="宋体" w:hAnsi="宋体" w:eastAsia="宋体"/>
                <w:b w:val="0"/>
                <w:sz w:val="24"/>
                <w:highlight w:val="none"/>
                <w:u w:val="single"/>
              </w:rPr>
              <w:t xml:space="preserve">   /  </w:t>
            </w:r>
            <w:r>
              <w:rPr>
                <w:rFonts w:hint="eastAsia" w:ascii="宋体" w:hAnsi="宋体" w:eastAsia="宋体"/>
                <w:b w:val="0"/>
                <w:sz w:val="24"/>
                <w:highlight w:val="none"/>
              </w:rPr>
              <w:t>。</w:t>
            </w:r>
            <w:r>
              <w:rPr>
                <w:rFonts w:hint="eastAsia" w:ascii="宋体" w:hAnsi="宋体" w:eastAsia="宋体"/>
                <w:b w:val="0"/>
                <w:i/>
                <w:sz w:val="24"/>
                <w:highlight w:val="none"/>
              </w:rPr>
              <w:t>（允许大中型企业向小微企业分包的项目适用）</w:t>
            </w:r>
          </w:p>
          <w:p w14:paraId="336E388E">
            <w:pPr>
              <w:pStyle w:val="42"/>
              <w:widowControl w:val="0"/>
              <w:spacing w:before="0" w:beforeAutospacing="0" w:after="0" w:afterAutospacing="0" w:line="360" w:lineRule="auto"/>
              <w:jc w:val="both"/>
              <w:rPr>
                <w:rStyle w:val="36"/>
                <w:rFonts w:ascii="Arial" w:hAnsi="Arial" w:eastAsia="黑体" w:cs="Arial"/>
                <w:b w:val="0"/>
                <w:bCs w:val="0"/>
                <w:kern w:val="2"/>
                <w:highlight w:val="none"/>
              </w:rPr>
            </w:pPr>
            <w:r>
              <w:rPr>
                <w:rFonts w:hint="eastAsia" w:ascii="宋体" w:hAnsi="宋体" w:eastAsia="宋体" w:cstheme="minorBidi"/>
                <w:b w:val="0"/>
                <w:sz w:val="24"/>
                <w:highlight w:val="none"/>
              </w:rPr>
              <w:t>专门面向中小企业采购的项目或者采购包，不再执行价格评审优惠的扶持政策。</w:t>
            </w:r>
          </w:p>
        </w:tc>
      </w:tr>
      <w:tr w14:paraId="467B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Merge w:val="restart"/>
            <w:vAlign w:val="center"/>
          </w:tcPr>
          <w:p w14:paraId="0FAA2384">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19</w:t>
            </w:r>
            <w:r>
              <w:rPr>
                <w:rFonts w:ascii="宋体" w:hAnsi="宋体" w:eastAsia="宋体"/>
                <w:bCs/>
                <w:kern w:val="2"/>
                <w:highlight w:val="none"/>
              </w:rPr>
              <w:t>.</w:t>
            </w:r>
            <w:r>
              <w:rPr>
                <w:rFonts w:hint="eastAsia" w:ascii="宋体" w:hAnsi="宋体" w:eastAsia="宋体"/>
                <w:bCs/>
                <w:kern w:val="2"/>
                <w:highlight w:val="none"/>
              </w:rPr>
              <w:t>1</w:t>
            </w:r>
          </w:p>
        </w:tc>
        <w:tc>
          <w:tcPr>
            <w:tcW w:w="2227" w:type="dxa"/>
            <w:vMerge w:val="restart"/>
            <w:vAlign w:val="center"/>
          </w:tcPr>
          <w:p w14:paraId="0D213295">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Theme="minorEastAsia" w:hAnsiTheme="minorEastAsia" w:eastAsiaTheme="minorEastAsia"/>
                <w:b w:val="0"/>
                <w:sz w:val="24"/>
                <w:highlight w:val="none"/>
              </w:rPr>
              <w:t>确定成交候选供应商和成交供应商</w:t>
            </w:r>
          </w:p>
        </w:tc>
        <w:tc>
          <w:tcPr>
            <w:tcW w:w="6274" w:type="dxa"/>
            <w:vAlign w:val="center"/>
          </w:tcPr>
          <w:p w14:paraId="4D9E3760">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磋商小组推荐成交</w:t>
            </w:r>
            <w:r>
              <w:rPr>
                <w:rFonts w:ascii="宋体" w:hAnsi="宋体" w:eastAsia="宋体"/>
                <w:b w:val="0"/>
                <w:sz w:val="24"/>
                <w:highlight w:val="none"/>
              </w:rPr>
              <w:t>候选</w:t>
            </w:r>
            <w:r>
              <w:rPr>
                <w:rFonts w:hint="eastAsia" w:ascii="宋体" w:hAnsi="宋体" w:eastAsia="宋体"/>
                <w:b w:val="0"/>
                <w:sz w:val="24"/>
                <w:highlight w:val="none"/>
              </w:rPr>
              <w:t>供应商的</w:t>
            </w:r>
            <w:r>
              <w:rPr>
                <w:rFonts w:ascii="宋体" w:hAnsi="宋体" w:eastAsia="宋体"/>
                <w:b w:val="0"/>
                <w:sz w:val="24"/>
                <w:highlight w:val="none"/>
              </w:rPr>
              <w:t>数</w:t>
            </w:r>
            <w:r>
              <w:rPr>
                <w:rFonts w:hint="eastAsia" w:ascii="宋体" w:hAnsi="宋体" w:eastAsia="宋体"/>
                <w:b w:val="0"/>
                <w:sz w:val="24"/>
                <w:highlight w:val="none"/>
              </w:rPr>
              <w:t>量：3家</w:t>
            </w:r>
          </w:p>
          <w:p w14:paraId="49BF2F06">
            <w:pPr>
              <w:pStyle w:val="42"/>
              <w:widowControl w:val="0"/>
              <w:spacing w:before="0" w:beforeAutospacing="0" w:after="0" w:afterAutospacing="0" w:line="360" w:lineRule="auto"/>
              <w:jc w:val="both"/>
              <w:rPr>
                <w:rFonts w:ascii="宋体" w:hAnsi="宋体" w:eastAsia="宋体"/>
                <w:b w:val="0"/>
                <w:sz w:val="24"/>
                <w:highlight w:val="none"/>
                <w:u w:val="single"/>
              </w:rPr>
            </w:pPr>
            <w:r>
              <w:rPr>
                <w:rFonts w:hint="eastAsia" w:ascii="宋体" w:hAnsi="宋体" w:eastAsia="宋体"/>
                <w:b w:val="0"/>
                <w:sz w:val="24"/>
                <w:highlight w:val="none"/>
              </w:rPr>
              <w:t>注：法律、法规另有规定的，从其规定</w:t>
            </w:r>
          </w:p>
        </w:tc>
      </w:tr>
      <w:tr w14:paraId="1758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Merge w:val="continue"/>
            <w:vAlign w:val="center"/>
          </w:tcPr>
          <w:p w14:paraId="15BA6B3E">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p>
        </w:tc>
        <w:tc>
          <w:tcPr>
            <w:tcW w:w="2227" w:type="dxa"/>
            <w:vMerge w:val="continue"/>
            <w:vAlign w:val="center"/>
          </w:tcPr>
          <w:p w14:paraId="2BB0F2A8">
            <w:pPr>
              <w:pStyle w:val="42"/>
              <w:widowControl w:val="0"/>
              <w:spacing w:before="0" w:beforeAutospacing="0" w:after="0" w:afterAutospacing="0" w:line="360" w:lineRule="auto"/>
              <w:jc w:val="both"/>
              <w:rPr>
                <w:rFonts w:ascii="宋体" w:hAnsi="宋体" w:eastAsia="宋体"/>
                <w:b w:val="0"/>
                <w:sz w:val="24"/>
                <w:highlight w:val="none"/>
              </w:rPr>
            </w:pPr>
          </w:p>
        </w:tc>
        <w:tc>
          <w:tcPr>
            <w:tcW w:w="6274" w:type="dxa"/>
            <w:vAlign w:val="center"/>
          </w:tcPr>
          <w:p w14:paraId="3E59D54C">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确定成交供应商： 采购人确定</w:t>
            </w:r>
          </w:p>
        </w:tc>
      </w:tr>
      <w:tr w14:paraId="6715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3D701733">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23</w:t>
            </w:r>
            <w:r>
              <w:rPr>
                <w:rFonts w:ascii="宋体" w:hAnsi="宋体" w:eastAsia="宋体"/>
                <w:bCs/>
                <w:kern w:val="2"/>
                <w:highlight w:val="none"/>
              </w:rPr>
              <w:t>.1</w:t>
            </w:r>
          </w:p>
        </w:tc>
        <w:tc>
          <w:tcPr>
            <w:tcW w:w="2227" w:type="dxa"/>
            <w:vAlign w:val="center"/>
          </w:tcPr>
          <w:p w14:paraId="1036DD57">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成交通知书发出的形式</w:t>
            </w:r>
          </w:p>
        </w:tc>
        <w:tc>
          <w:tcPr>
            <w:tcW w:w="6274" w:type="dxa"/>
            <w:vAlign w:val="center"/>
          </w:tcPr>
          <w:p w14:paraId="23D615F8">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Calibri" w:eastAsia="宋体"/>
                <w:highlight w:val="none"/>
              </w:rPr>
              <w:t>√</w:t>
            </w:r>
            <w:r>
              <w:rPr>
                <w:rFonts w:hint="eastAsia" w:ascii="宋体" w:hAnsi="宋体" w:eastAsia="宋体"/>
                <w:b w:val="0"/>
                <w:sz w:val="24"/>
                <w:highlight w:val="none"/>
              </w:rPr>
              <w:t xml:space="preserve">书面 </w:t>
            </w:r>
            <w:r>
              <w:rPr>
                <w:rFonts w:ascii="宋体" w:hAnsi="宋体" w:eastAsia="宋体"/>
                <w:b w:val="0"/>
                <w:sz w:val="24"/>
                <w:highlight w:val="none"/>
              </w:rPr>
              <w:t xml:space="preserve">    </w:t>
            </w:r>
            <w:r>
              <w:rPr>
                <w:rFonts w:hint="eastAsia" w:asciiTheme="minorEastAsia" w:hAnsiTheme="minorEastAsia" w:eastAsiaTheme="minorEastAsia"/>
                <w:sz w:val="24"/>
                <w:szCs w:val="24"/>
                <w:highlight w:val="none"/>
              </w:rPr>
              <w:sym w:font="Wingdings" w:char="00A8"/>
            </w:r>
            <w:r>
              <w:rPr>
                <w:rFonts w:hint="eastAsia" w:ascii="宋体" w:hAnsi="宋体" w:eastAsia="宋体"/>
                <w:b w:val="0"/>
                <w:sz w:val="24"/>
                <w:highlight w:val="none"/>
              </w:rPr>
              <w:t>数据电文</w:t>
            </w:r>
          </w:p>
        </w:tc>
      </w:tr>
      <w:tr w14:paraId="62C5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4057852F">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24</w:t>
            </w:r>
            <w:r>
              <w:rPr>
                <w:rFonts w:ascii="宋体" w:hAnsi="宋体" w:eastAsia="宋体"/>
                <w:bCs/>
                <w:kern w:val="2"/>
                <w:highlight w:val="none"/>
              </w:rPr>
              <w:t>.1</w:t>
            </w:r>
          </w:p>
        </w:tc>
        <w:tc>
          <w:tcPr>
            <w:tcW w:w="2227" w:type="dxa"/>
            <w:vAlign w:val="center"/>
          </w:tcPr>
          <w:p w14:paraId="789D2CFE">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告知磋商结果的形式</w:t>
            </w:r>
          </w:p>
        </w:tc>
        <w:tc>
          <w:tcPr>
            <w:tcW w:w="6274" w:type="dxa"/>
            <w:vAlign w:val="center"/>
          </w:tcPr>
          <w:p w14:paraId="40D41312">
            <w:pPr>
              <w:pStyle w:val="42"/>
              <w:widowControl w:val="0"/>
              <w:spacing w:before="0" w:beforeAutospacing="0" w:after="0" w:afterAutospacing="0" w:line="360" w:lineRule="auto"/>
              <w:jc w:val="both"/>
              <w:rPr>
                <w:rFonts w:ascii="宋体" w:hAnsi="宋体" w:eastAsia="宋体"/>
                <w:b w:val="0"/>
                <w:sz w:val="24"/>
                <w:szCs w:val="24"/>
                <w:highlight w:val="none"/>
              </w:rPr>
            </w:pPr>
            <w:r>
              <w:rPr>
                <w:rFonts w:hint="eastAsia" w:ascii="宋体" w:hAnsi="宋体" w:eastAsia="宋体"/>
                <w:b w:val="0"/>
                <w:sz w:val="24"/>
                <w:highlight w:val="none"/>
              </w:rPr>
              <w:sym w:font="Wingdings" w:char="00A8"/>
            </w:r>
            <w:r>
              <w:rPr>
                <w:rFonts w:hint="eastAsia" w:ascii="宋体" w:hAnsi="宋体" w:eastAsia="宋体"/>
                <w:b w:val="0"/>
                <w:sz w:val="24"/>
                <w:szCs w:val="24"/>
                <w:highlight w:val="none"/>
              </w:rPr>
              <w:t>供应商自行登录电子</w:t>
            </w:r>
            <w:r>
              <w:rPr>
                <w:rFonts w:hint="eastAsia" w:ascii="宋体" w:hAnsi="宋体" w:eastAsia="宋体" w:cs="宋体"/>
                <w:b w:val="0"/>
                <w:sz w:val="24"/>
                <w:szCs w:val="24"/>
                <w:highlight w:val="none"/>
              </w:rPr>
              <w:t>交易</w:t>
            </w:r>
            <w:r>
              <w:rPr>
                <w:rFonts w:hint="eastAsia" w:ascii="宋体" w:hAnsi="宋体" w:eastAsia="宋体"/>
                <w:b w:val="0"/>
                <w:sz w:val="24"/>
                <w:szCs w:val="24"/>
                <w:highlight w:val="none"/>
              </w:rPr>
              <w:t>系统查看</w:t>
            </w:r>
          </w:p>
          <w:p w14:paraId="22EC6AB0">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Theme="minorEastAsia" w:hAnsiTheme="minorEastAsia" w:eastAsiaTheme="minorEastAsia"/>
                <w:sz w:val="24"/>
                <w:szCs w:val="24"/>
                <w:highlight w:val="none"/>
              </w:rPr>
              <w:sym w:font="Wingdings" w:char="00FE"/>
            </w:r>
            <w:r>
              <w:rPr>
                <w:rFonts w:hint="eastAsia" w:ascii="宋体" w:hAnsi="宋体" w:eastAsia="宋体"/>
                <w:b w:val="0"/>
                <w:sz w:val="24"/>
                <w:highlight w:val="none"/>
              </w:rPr>
              <w:t>磋商现场告知</w:t>
            </w:r>
          </w:p>
        </w:tc>
      </w:tr>
      <w:tr w14:paraId="1595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5520C5B7">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25</w:t>
            </w:r>
            <w:r>
              <w:rPr>
                <w:rFonts w:ascii="宋体" w:hAnsi="宋体" w:eastAsia="宋体"/>
                <w:bCs/>
                <w:kern w:val="2"/>
                <w:highlight w:val="none"/>
              </w:rPr>
              <w:t>.1</w:t>
            </w:r>
          </w:p>
        </w:tc>
        <w:tc>
          <w:tcPr>
            <w:tcW w:w="2227" w:type="dxa"/>
            <w:vAlign w:val="center"/>
          </w:tcPr>
          <w:p w14:paraId="654DECF9">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履约保证金</w:t>
            </w:r>
          </w:p>
        </w:tc>
        <w:tc>
          <w:tcPr>
            <w:tcW w:w="6274" w:type="dxa"/>
          </w:tcPr>
          <w:p w14:paraId="7988F115">
            <w:pPr>
              <w:pStyle w:val="42"/>
              <w:widowControl w:val="0"/>
              <w:spacing w:before="0" w:beforeAutospacing="0" w:after="0" w:afterAutospacing="0" w:line="360" w:lineRule="auto"/>
              <w:jc w:val="both"/>
              <w:rPr>
                <w:rStyle w:val="36"/>
                <w:rFonts w:ascii="Arial" w:hAnsi="Arial" w:eastAsia="黑体" w:cs="Arial"/>
                <w:b w:val="0"/>
                <w:bCs w:val="0"/>
                <w:kern w:val="2"/>
                <w:highlight w:val="none"/>
              </w:rPr>
            </w:pPr>
            <w:r>
              <w:rPr>
                <w:rStyle w:val="36"/>
                <w:rFonts w:hint="eastAsia" w:ascii="Arial" w:hAnsi="Arial" w:eastAsia="黑体" w:cs="Arial"/>
                <w:b w:val="0"/>
                <w:bCs w:val="0"/>
                <w:kern w:val="2"/>
                <w:highlight w:val="none"/>
              </w:rPr>
              <w:t>免收</w:t>
            </w:r>
          </w:p>
        </w:tc>
      </w:tr>
      <w:tr w14:paraId="4E4D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2AA70AF4">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26</w:t>
            </w:r>
            <w:r>
              <w:rPr>
                <w:rFonts w:ascii="宋体" w:hAnsi="宋体" w:eastAsia="宋体"/>
                <w:bCs/>
                <w:kern w:val="2"/>
                <w:highlight w:val="none"/>
              </w:rPr>
              <w:t>.1</w:t>
            </w:r>
          </w:p>
        </w:tc>
        <w:tc>
          <w:tcPr>
            <w:tcW w:w="2227" w:type="dxa"/>
            <w:vAlign w:val="center"/>
          </w:tcPr>
          <w:p w14:paraId="655BF806">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代理费用</w:t>
            </w:r>
          </w:p>
        </w:tc>
        <w:tc>
          <w:tcPr>
            <w:tcW w:w="6274" w:type="dxa"/>
            <w:vAlign w:val="center"/>
          </w:tcPr>
          <w:p w14:paraId="1446DFAA">
            <w:pPr>
              <w:spacing w:before="39" w:line="360" w:lineRule="auto"/>
              <w:rPr>
                <w:highlight w:val="none"/>
              </w:rPr>
            </w:pPr>
            <w:r>
              <w:rPr>
                <w:rFonts w:hint="eastAsia" w:ascii="宋体" w:hAnsi="宋体" w:eastAsia="宋体"/>
                <w:bCs/>
                <w:kern w:val="0"/>
                <w:sz w:val="24"/>
                <w:szCs w:val="28"/>
                <w:highlight w:val="none"/>
              </w:rPr>
              <w:sym w:font="Wingdings" w:char="00A8"/>
            </w:r>
            <w:r>
              <w:rPr>
                <w:rFonts w:hint="eastAsia" w:ascii="宋体" w:hAnsi="宋体" w:eastAsia="宋体"/>
                <w:bCs/>
                <w:kern w:val="0"/>
                <w:sz w:val="24"/>
                <w:szCs w:val="28"/>
                <w:highlight w:val="none"/>
              </w:rPr>
              <w:t xml:space="preserve">免收              </w:t>
            </w:r>
            <w:r>
              <w:rPr>
                <w:rFonts w:hint="eastAsia" w:ascii="宋体" w:hAnsi="宋体" w:eastAsia="宋体" w:cs="宋体"/>
                <w:i/>
                <w:iCs/>
                <w:sz w:val="24"/>
                <w:szCs w:val="24"/>
                <w:highlight w:val="none"/>
              </w:rPr>
              <w:t>√</w:t>
            </w:r>
            <w:r>
              <w:rPr>
                <w:rFonts w:hint="eastAsia" w:ascii="宋体" w:hAnsi="宋体" w:eastAsia="宋体"/>
                <w:bCs/>
                <w:kern w:val="0"/>
                <w:sz w:val="24"/>
                <w:szCs w:val="28"/>
                <w:highlight w:val="none"/>
              </w:rPr>
              <w:t>收取</w:t>
            </w:r>
          </w:p>
          <w:p w14:paraId="7DFF3C4B">
            <w:pPr>
              <w:spacing w:before="39" w:line="360" w:lineRule="auto"/>
              <w:rPr>
                <w:rFonts w:ascii="宋体" w:hAnsi="宋体" w:eastAsia="宋体" w:cs="宋体"/>
                <w:sz w:val="24"/>
                <w:szCs w:val="24"/>
                <w:highlight w:val="none"/>
              </w:rPr>
            </w:pPr>
            <w:r>
              <w:rPr>
                <w:rFonts w:hint="eastAsia" w:ascii="宋体" w:hAnsi="宋体" w:eastAsia="宋体"/>
                <w:bCs/>
                <w:kern w:val="0"/>
                <w:sz w:val="24"/>
                <w:szCs w:val="28"/>
                <w:highlight w:val="none"/>
              </w:rPr>
              <w:t>（1）</w:t>
            </w:r>
            <w:r>
              <w:rPr>
                <w:rFonts w:ascii="宋体" w:hAnsi="宋体" w:eastAsia="宋体"/>
                <w:bCs/>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Cs/>
                <w:kern w:val="0"/>
                <w:sz w:val="24"/>
                <w:szCs w:val="28"/>
                <w:highlight w:val="none"/>
              </w:rPr>
              <w:sym w:font="Wingdings" w:char="00A8"/>
            </w:r>
            <w:r>
              <w:rPr>
                <w:rFonts w:ascii="宋体" w:hAnsi="宋体" w:eastAsia="宋体" w:cs="宋体"/>
                <w:spacing w:val="14"/>
                <w:sz w:val="24"/>
                <w:szCs w:val="24"/>
                <w:highlight w:val="none"/>
              </w:rPr>
              <w:t>采购人</w:t>
            </w:r>
            <w:r>
              <w:rPr>
                <w:rFonts w:hint="eastAsia" w:ascii="宋体" w:hAnsi="宋体" w:eastAsia="宋体" w:cs="宋体"/>
                <w:spacing w:val="14"/>
                <w:sz w:val="24"/>
                <w:szCs w:val="24"/>
                <w:highlight w:val="none"/>
              </w:rPr>
              <w:t xml:space="preserve">   </w:t>
            </w:r>
            <w:r>
              <w:rPr>
                <w:rFonts w:hint="eastAsia" w:ascii="宋体" w:hAnsi="宋体" w:eastAsia="宋体" w:cs="宋体"/>
                <w:i/>
                <w:iCs/>
                <w:sz w:val="24"/>
                <w:szCs w:val="24"/>
                <w:highlight w:val="none"/>
              </w:rPr>
              <w:t>√</w:t>
            </w:r>
            <w:r>
              <w:rPr>
                <w:rFonts w:hint="eastAsia" w:ascii="宋体" w:hAnsi="宋体" w:eastAsia="宋体" w:cs="宋体"/>
                <w:spacing w:val="14"/>
                <w:sz w:val="24"/>
                <w:szCs w:val="24"/>
                <w:highlight w:val="none"/>
              </w:rPr>
              <w:t>成交供应商</w:t>
            </w:r>
          </w:p>
          <w:p w14:paraId="43B90AA6">
            <w:pPr>
              <w:spacing w:before="24"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（2）</w:t>
            </w:r>
            <w:r>
              <w:rPr>
                <w:rFonts w:ascii="宋体" w:hAnsi="宋体" w:eastAsia="宋体"/>
                <w:bCs/>
                <w:kern w:val="0"/>
                <w:sz w:val="24"/>
                <w:szCs w:val="28"/>
                <w:highlight w:val="none"/>
              </w:rPr>
              <w:t>收取方式</w:t>
            </w:r>
            <w:r>
              <w:rPr>
                <w:rFonts w:ascii="宋体" w:hAnsi="宋体" w:eastAsia="宋体" w:cs="宋体"/>
                <w:sz w:val="24"/>
                <w:szCs w:val="24"/>
                <w:highlight w:val="none"/>
              </w:rPr>
              <w:t>：</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转账/电汇</w:t>
            </w:r>
            <w:r>
              <w:rPr>
                <w:rFonts w:ascii="宋体" w:hAnsi="宋体" w:eastAsia="宋体" w:cs="宋体"/>
                <w:sz w:val="24"/>
                <w:szCs w:val="24"/>
                <w:highlight w:val="none"/>
                <w:u w:val="single"/>
              </w:rPr>
              <w:t xml:space="preserve">  </w:t>
            </w:r>
          </w:p>
          <w:p w14:paraId="2CDA5075">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bCs w:val="0"/>
                <w:sz w:val="24"/>
                <w:highlight w:val="none"/>
              </w:rPr>
              <w:t>（3）</w:t>
            </w:r>
            <w:r>
              <w:rPr>
                <w:rFonts w:ascii="宋体" w:hAnsi="宋体" w:eastAsia="宋体"/>
                <w:b w:val="0"/>
                <w:sz w:val="24"/>
                <w:highlight w:val="none"/>
              </w:rPr>
              <w:t>收费标准：</w:t>
            </w:r>
            <w:r>
              <w:rPr>
                <w:rFonts w:hint="eastAsia" w:ascii="宋体" w:hAnsi="宋体" w:eastAsia="宋体" w:cs="宋体"/>
                <w:b w:val="0"/>
                <w:bCs w:val="0"/>
                <w:sz w:val="24"/>
                <w:szCs w:val="24"/>
                <w:highlight w:val="none"/>
                <w:u w:val="single"/>
              </w:rPr>
              <w:t>参考招标代理费安徽省地方标准工程建设项目招标代理规程（DB34/T5013-2025）附录A中招标代理基本服务收费标准规定计取执行</w:t>
            </w:r>
            <w:r>
              <w:rPr>
                <w:rFonts w:hint="eastAsia" w:ascii="宋体" w:hAnsi="宋体" w:eastAsia="宋体" w:cs="宋体"/>
                <w:b w:val="0"/>
                <w:bCs w:val="0"/>
                <w:sz w:val="24"/>
                <w:szCs w:val="24"/>
                <w:highlight w:val="none"/>
                <w:u w:val="single"/>
                <w:lang w:eastAsia="zh-CN"/>
              </w:rPr>
              <w:t>，</w:t>
            </w:r>
            <w:r>
              <w:rPr>
                <w:rFonts w:hint="eastAsia" w:ascii="宋体" w:hAnsi="宋体" w:eastAsia="宋体" w:cs="宋体"/>
                <w:b w:val="0"/>
                <w:bCs w:val="0"/>
                <w:sz w:val="24"/>
                <w:szCs w:val="24"/>
                <w:highlight w:val="none"/>
                <w:u w:val="single"/>
                <w:lang w:val="en-US" w:eastAsia="zh-CN"/>
              </w:rPr>
              <w:t>共计4000元</w:t>
            </w:r>
            <w:r>
              <w:rPr>
                <w:rFonts w:hint="eastAsia" w:ascii="宋体" w:hAnsi="宋体" w:eastAsia="宋体" w:cs="宋体"/>
                <w:b w:val="0"/>
                <w:bCs w:val="0"/>
                <w:sz w:val="24"/>
                <w:szCs w:val="24"/>
                <w:highlight w:val="none"/>
                <w:u w:val="single"/>
              </w:rPr>
              <w:t>。</w:t>
            </w:r>
          </w:p>
        </w:tc>
      </w:tr>
      <w:tr w14:paraId="2703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0900AFFC">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27.1</w:t>
            </w:r>
          </w:p>
        </w:tc>
        <w:tc>
          <w:tcPr>
            <w:tcW w:w="2227" w:type="dxa"/>
            <w:vAlign w:val="center"/>
          </w:tcPr>
          <w:p w14:paraId="7A6C10B0">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签订合同</w:t>
            </w:r>
          </w:p>
        </w:tc>
        <w:tc>
          <w:tcPr>
            <w:tcW w:w="6274" w:type="dxa"/>
            <w:vAlign w:val="center"/>
          </w:tcPr>
          <w:p w14:paraId="1EC92E58">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采购人应当尽量缩短采购合同签订时间。</w:t>
            </w:r>
          </w:p>
        </w:tc>
      </w:tr>
      <w:tr w14:paraId="260E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529ADFA2">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29.3</w:t>
            </w:r>
          </w:p>
        </w:tc>
        <w:tc>
          <w:tcPr>
            <w:tcW w:w="2227" w:type="dxa"/>
            <w:vAlign w:val="center"/>
          </w:tcPr>
          <w:p w14:paraId="1A823155">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质疑函递交方式、接收部门、联系电话和通讯地址</w:t>
            </w:r>
          </w:p>
        </w:tc>
        <w:tc>
          <w:tcPr>
            <w:tcW w:w="6274" w:type="dxa"/>
            <w:vAlign w:val="center"/>
          </w:tcPr>
          <w:p w14:paraId="0FAB3770">
            <w:pPr>
              <w:pStyle w:val="42"/>
              <w:spacing w:before="0" w:beforeAutospacing="0" w:after="0" w:afterAutospacing="0" w:line="360" w:lineRule="auto"/>
              <w:ind w:left="1200" w:hanging="1200" w:hangingChars="500"/>
              <w:jc w:val="both"/>
              <w:rPr>
                <w:rFonts w:asciiTheme="minorEastAsia" w:hAnsiTheme="minorEastAsia" w:eastAsiaTheme="minorEastAsia"/>
                <w:b w:val="0"/>
                <w:kern w:val="2"/>
                <w:sz w:val="24"/>
                <w:szCs w:val="24"/>
                <w:highlight w:val="none"/>
              </w:rPr>
            </w:pPr>
            <w:r>
              <w:rPr>
                <w:rFonts w:hint="eastAsia" w:asciiTheme="minorEastAsia" w:hAnsiTheme="minorEastAsia" w:eastAsiaTheme="minorEastAsia"/>
                <w:b w:val="0"/>
                <w:kern w:val="2"/>
                <w:sz w:val="24"/>
                <w:szCs w:val="24"/>
                <w:highlight w:val="none"/>
              </w:rPr>
              <w:t xml:space="preserve">递交方式：书面方式             </w:t>
            </w:r>
          </w:p>
          <w:p w14:paraId="367A87F3">
            <w:pPr>
              <w:pStyle w:val="42"/>
              <w:spacing w:before="0" w:beforeAutospacing="0" w:after="0" w:afterAutospacing="0" w:line="360" w:lineRule="auto"/>
              <w:jc w:val="both"/>
              <w:rPr>
                <w:rFonts w:asciiTheme="minorEastAsia" w:hAnsiTheme="minorEastAsia" w:eastAsiaTheme="minorEastAsia"/>
                <w:b w:val="0"/>
                <w:kern w:val="2"/>
                <w:sz w:val="24"/>
                <w:szCs w:val="24"/>
                <w:highlight w:val="none"/>
              </w:rPr>
            </w:pPr>
            <w:r>
              <w:rPr>
                <w:rFonts w:hint="eastAsia" w:asciiTheme="minorEastAsia" w:hAnsiTheme="minorEastAsia" w:eastAsiaTheme="minorEastAsia"/>
                <w:b w:val="0"/>
                <w:kern w:val="2"/>
                <w:sz w:val="24"/>
                <w:szCs w:val="24"/>
                <w:highlight w:val="none"/>
              </w:rPr>
              <w:t>接收部门：</w:t>
            </w:r>
            <w:r>
              <w:rPr>
                <w:rFonts w:hint="eastAsia" w:asciiTheme="minorEastAsia" w:hAnsiTheme="minorEastAsia" w:eastAsiaTheme="minorEastAsia"/>
                <w:b w:val="0"/>
                <w:kern w:val="2"/>
                <w:sz w:val="24"/>
                <w:szCs w:val="24"/>
                <w:highlight w:val="none"/>
                <w:u w:val="single"/>
              </w:rPr>
              <w:t xml:space="preserve">采购人或代理机构   </w:t>
            </w:r>
            <w:r>
              <w:rPr>
                <w:rFonts w:hint="eastAsia" w:asciiTheme="minorEastAsia" w:hAnsiTheme="minorEastAsia" w:eastAsiaTheme="minorEastAsia"/>
                <w:b w:val="0"/>
                <w:kern w:val="2"/>
                <w:sz w:val="24"/>
                <w:szCs w:val="24"/>
                <w:highlight w:val="none"/>
              </w:rPr>
              <w:t xml:space="preserve">             </w:t>
            </w:r>
          </w:p>
          <w:p w14:paraId="15BE3AF7">
            <w:pPr>
              <w:pStyle w:val="42"/>
              <w:spacing w:before="0" w:beforeAutospacing="0" w:after="0" w:afterAutospacing="0" w:line="360" w:lineRule="auto"/>
              <w:jc w:val="both"/>
              <w:rPr>
                <w:rFonts w:asciiTheme="minorEastAsia" w:hAnsiTheme="minorEastAsia" w:eastAsiaTheme="minorEastAsia"/>
                <w:b w:val="0"/>
                <w:kern w:val="2"/>
                <w:sz w:val="24"/>
                <w:szCs w:val="24"/>
                <w:highlight w:val="none"/>
              </w:rPr>
            </w:pPr>
            <w:r>
              <w:rPr>
                <w:rFonts w:asciiTheme="minorEastAsia" w:hAnsiTheme="minorEastAsia" w:eastAsiaTheme="minorEastAsia"/>
                <w:b w:val="0"/>
                <w:kern w:val="2"/>
                <w:sz w:val="24"/>
                <w:szCs w:val="24"/>
                <w:highlight w:val="none"/>
              </w:rPr>
              <w:t>联系电话：</w:t>
            </w:r>
            <w:r>
              <w:rPr>
                <w:rFonts w:hint="eastAsia" w:asciiTheme="minorEastAsia" w:hAnsiTheme="minorEastAsia" w:eastAsiaTheme="minorEastAsia"/>
                <w:b w:val="0"/>
                <w:kern w:val="2"/>
                <w:sz w:val="24"/>
                <w:szCs w:val="24"/>
                <w:highlight w:val="none"/>
                <w:u w:val="single"/>
              </w:rPr>
              <w:t xml:space="preserve">13696610818或0561-3360033    </w:t>
            </w:r>
            <w:r>
              <w:rPr>
                <w:rFonts w:hint="eastAsia" w:asciiTheme="minorEastAsia" w:hAnsiTheme="minorEastAsia" w:eastAsiaTheme="minorEastAsia"/>
                <w:b w:val="0"/>
                <w:kern w:val="2"/>
                <w:sz w:val="24"/>
                <w:szCs w:val="24"/>
                <w:highlight w:val="none"/>
              </w:rPr>
              <w:t xml:space="preserve">       </w:t>
            </w:r>
          </w:p>
          <w:p w14:paraId="3DE8C65C">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Theme="minorEastAsia" w:hAnsiTheme="minorEastAsia" w:eastAsiaTheme="minorEastAsia"/>
                <w:b w:val="0"/>
                <w:kern w:val="2"/>
                <w:sz w:val="24"/>
                <w:szCs w:val="24"/>
                <w:highlight w:val="none"/>
              </w:rPr>
              <w:t>通讯地址：</w:t>
            </w:r>
            <w:r>
              <w:rPr>
                <w:rFonts w:hint="eastAsia" w:asciiTheme="minorEastAsia" w:hAnsiTheme="minorEastAsia" w:eastAsiaTheme="minorEastAsia"/>
                <w:b w:val="0"/>
                <w:kern w:val="2"/>
                <w:sz w:val="24"/>
                <w:szCs w:val="24"/>
                <w:highlight w:val="none"/>
                <w:u w:val="single"/>
              </w:rPr>
              <w:t xml:space="preserve">淮北市 </w:t>
            </w:r>
          </w:p>
        </w:tc>
      </w:tr>
      <w:tr w14:paraId="27A6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173DF0A5">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30</w:t>
            </w:r>
          </w:p>
        </w:tc>
        <w:tc>
          <w:tcPr>
            <w:tcW w:w="2227" w:type="dxa"/>
            <w:vAlign w:val="center"/>
          </w:tcPr>
          <w:p w14:paraId="3E45A9EE">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其他内容</w:t>
            </w:r>
          </w:p>
        </w:tc>
        <w:tc>
          <w:tcPr>
            <w:tcW w:w="6274" w:type="dxa"/>
            <w:vAlign w:val="center"/>
          </w:tcPr>
          <w:p w14:paraId="1194EDF3">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（1）</w:t>
            </w:r>
            <w:r>
              <w:rPr>
                <w:rFonts w:asciiTheme="minorEastAsia" w:hAnsiTheme="minorEastAsia" w:eastAsiaTheme="minorEastAsia"/>
                <w:bCs/>
                <w:sz w:val="24"/>
                <w:szCs w:val="24"/>
                <w:highlight w:val="none"/>
              </w:rPr>
              <w:t>构成本</w:t>
            </w:r>
            <w:r>
              <w:rPr>
                <w:rFonts w:hint="eastAsia" w:asciiTheme="minorEastAsia" w:hAnsiTheme="minorEastAsia" w:eastAsiaTheme="minorEastAsia"/>
                <w:bCs/>
                <w:sz w:val="24"/>
                <w:szCs w:val="24"/>
                <w:highlight w:val="none"/>
              </w:rPr>
              <w:t>磋商</w:t>
            </w:r>
            <w:r>
              <w:rPr>
                <w:rFonts w:asciiTheme="minorEastAsia" w:hAnsiTheme="minorEastAsia" w:eastAsiaTheme="minorEastAsia"/>
                <w:bCs/>
                <w:sz w:val="24"/>
                <w:szCs w:val="24"/>
                <w:highlight w:val="none"/>
              </w:rPr>
              <w:t>文件的各个组成文件应互为解释，互为说明；</w:t>
            </w:r>
          </w:p>
          <w:p w14:paraId="197938A1">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（2）</w:t>
            </w:r>
            <w:r>
              <w:rPr>
                <w:rFonts w:asciiTheme="minorEastAsia" w:hAnsiTheme="minorEastAsia" w:eastAsiaTheme="minorEastAsia"/>
                <w:bCs/>
                <w:sz w:val="24"/>
                <w:szCs w:val="24"/>
                <w:highlight w:val="none"/>
              </w:rPr>
              <w:t>同一组成文件中就同一事项的规定或约定不一致的，以编排顺序在后者为准；</w:t>
            </w:r>
          </w:p>
          <w:p w14:paraId="5A7E388D">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（3）</w:t>
            </w:r>
            <w:r>
              <w:rPr>
                <w:rFonts w:asciiTheme="minorEastAsia" w:hAnsiTheme="minorEastAsia" w:eastAsiaTheme="minorEastAsia"/>
                <w:bCs/>
                <w:sz w:val="24"/>
                <w:szCs w:val="24"/>
                <w:highlight w:val="none"/>
              </w:rPr>
              <w:t>如有不明确或不一致，构成合同文件组成内容的，以合同文件约定内容为准，且以专用合同条款约定的合同文件优先顺序解释；</w:t>
            </w:r>
          </w:p>
          <w:p w14:paraId="374C5EAD">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（4）</w:t>
            </w:r>
            <w:r>
              <w:rPr>
                <w:rFonts w:asciiTheme="minorEastAsia" w:hAnsiTheme="minorEastAsia" w:eastAsiaTheme="minorEastAsia"/>
                <w:bCs/>
                <w:sz w:val="24"/>
                <w:szCs w:val="24"/>
                <w:highlight w:val="none"/>
              </w:rPr>
              <w:t>除</w:t>
            </w:r>
            <w:r>
              <w:rPr>
                <w:rFonts w:hint="eastAsia" w:asciiTheme="minorEastAsia" w:hAnsiTheme="minorEastAsia" w:eastAsiaTheme="minorEastAsia"/>
                <w:bCs/>
                <w:sz w:val="24"/>
                <w:szCs w:val="24"/>
                <w:highlight w:val="none"/>
              </w:rPr>
              <w:t>磋商</w:t>
            </w:r>
            <w:r>
              <w:rPr>
                <w:rFonts w:asciiTheme="minorEastAsia" w:hAnsiTheme="minorEastAsia" w:eastAsiaTheme="minorEastAsia"/>
                <w:bCs/>
                <w:sz w:val="24"/>
                <w:szCs w:val="24"/>
                <w:highlight w:val="none"/>
              </w:rPr>
              <w:t>文件中有特别规定外，仅适用于</w:t>
            </w:r>
            <w:r>
              <w:rPr>
                <w:rFonts w:hint="eastAsia" w:asciiTheme="minorEastAsia" w:hAnsiTheme="minorEastAsia" w:eastAsiaTheme="minorEastAsia"/>
                <w:bCs/>
                <w:sz w:val="24"/>
                <w:szCs w:val="24"/>
                <w:highlight w:val="none"/>
              </w:rPr>
              <w:t>磋商及响应文件提交</w:t>
            </w:r>
            <w:r>
              <w:rPr>
                <w:rFonts w:asciiTheme="minorEastAsia" w:hAnsiTheme="minorEastAsia" w:eastAsiaTheme="minorEastAsia"/>
                <w:bCs/>
                <w:sz w:val="24"/>
                <w:szCs w:val="24"/>
                <w:highlight w:val="none"/>
              </w:rPr>
              <w:t>阶段的规定，按</w:t>
            </w:r>
            <w:r>
              <w:rPr>
                <w:rFonts w:hint="eastAsia" w:asciiTheme="minorEastAsia" w:hAnsiTheme="minorEastAsia" w:eastAsiaTheme="minorEastAsia"/>
                <w:bCs/>
                <w:sz w:val="24"/>
                <w:szCs w:val="24"/>
                <w:highlight w:val="none"/>
              </w:rPr>
              <w:t>竞争性磋商</w:t>
            </w:r>
            <w:r>
              <w:rPr>
                <w:rFonts w:asciiTheme="minorEastAsia" w:hAnsiTheme="minorEastAsia" w:eastAsiaTheme="minorEastAsia"/>
                <w:bCs/>
                <w:sz w:val="24"/>
                <w:szCs w:val="24"/>
                <w:highlight w:val="none"/>
              </w:rPr>
              <w:t>公告、</w:t>
            </w:r>
            <w:r>
              <w:rPr>
                <w:rFonts w:hint="eastAsia" w:asciiTheme="minorEastAsia" w:hAnsiTheme="minorEastAsia" w:eastAsiaTheme="minorEastAsia"/>
                <w:bCs/>
                <w:sz w:val="24"/>
                <w:szCs w:val="24"/>
                <w:highlight w:val="none"/>
              </w:rPr>
              <w:t>磋商邀请、供应商</w:t>
            </w:r>
            <w:r>
              <w:rPr>
                <w:rFonts w:asciiTheme="minorEastAsia" w:hAnsiTheme="minorEastAsia" w:eastAsiaTheme="minorEastAsia"/>
                <w:bCs/>
                <w:sz w:val="24"/>
                <w:szCs w:val="24"/>
                <w:highlight w:val="none"/>
              </w:rPr>
              <w:t>须知、评</w:t>
            </w:r>
            <w:r>
              <w:rPr>
                <w:rFonts w:hint="eastAsia" w:asciiTheme="minorEastAsia" w:hAnsiTheme="minorEastAsia" w:eastAsiaTheme="minorEastAsia"/>
                <w:bCs/>
                <w:sz w:val="24"/>
                <w:szCs w:val="24"/>
                <w:highlight w:val="none"/>
              </w:rPr>
              <w:t>审方</w:t>
            </w:r>
            <w:r>
              <w:rPr>
                <w:rFonts w:asciiTheme="minorEastAsia" w:hAnsiTheme="minorEastAsia" w:eastAsiaTheme="minorEastAsia"/>
                <w:bCs/>
                <w:sz w:val="24"/>
                <w:szCs w:val="24"/>
                <w:highlight w:val="none"/>
              </w:rPr>
              <w:t>法</w:t>
            </w:r>
            <w:r>
              <w:rPr>
                <w:rFonts w:hint="eastAsia" w:asciiTheme="minorEastAsia" w:hAnsiTheme="minorEastAsia" w:eastAsiaTheme="minorEastAsia"/>
                <w:bCs/>
                <w:sz w:val="24"/>
                <w:szCs w:val="24"/>
                <w:highlight w:val="none"/>
              </w:rPr>
              <w:t>和标准</w:t>
            </w:r>
            <w:r>
              <w:rPr>
                <w:rFonts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rPr>
              <w:t>响应</w:t>
            </w:r>
            <w:r>
              <w:rPr>
                <w:rFonts w:asciiTheme="minorEastAsia" w:hAnsiTheme="minorEastAsia" w:eastAsiaTheme="minorEastAsia"/>
                <w:bCs/>
                <w:sz w:val="24"/>
                <w:szCs w:val="24"/>
                <w:highlight w:val="none"/>
              </w:rPr>
              <w:t>文件格式的先后顺序解释；</w:t>
            </w:r>
          </w:p>
          <w:p w14:paraId="07D8EA71">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（5）</w:t>
            </w:r>
            <w:r>
              <w:rPr>
                <w:rFonts w:asciiTheme="minorEastAsia" w:hAnsiTheme="minorEastAsia" w:eastAsiaTheme="minorEastAsia"/>
                <w:bCs/>
                <w:sz w:val="24"/>
                <w:szCs w:val="24"/>
                <w:highlight w:val="none"/>
              </w:rPr>
              <w:t>按本款前述规定仍不能形成结论的，由</w:t>
            </w:r>
            <w:r>
              <w:rPr>
                <w:rFonts w:hint="eastAsia" w:asciiTheme="minorEastAsia" w:hAnsiTheme="minorEastAsia" w:eastAsiaTheme="minorEastAsia"/>
                <w:bCs/>
                <w:sz w:val="24"/>
                <w:szCs w:val="24"/>
                <w:highlight w:val="none"/>
              </w:rPr>
              <w:t>采购</w:t>
            </w:r>
            <w:r>
              <w:rPr>
                <w:rFonts w:asciiTheme="minorEastAsia" w:hAnsiTheme="minorEastAsia" w:eastAsiaTheme="minorEastAsia"/>
                <w:bCs/>
                <w:sz w:val="24"/>
                <w:szCs w:val="24"/>
                <w:highlight w:val="none"/>
              </w:rPr>
              <w:t>人负责解释。</w:t>
            </w:r>
          </w:p>
        </w:tc>
      </w:tr>
      <w:tr w14:paraId="7B52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Align w:val="center"/>
          </w:tcPr>
          <w:p w14:paraId="40F3EA57">
            <w:pPr>
              <w:pStyle w:val="43"/>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31</w:t>
            </w:r>
          </w:p>
        </w:tc>
        <w:tc>
          <w:tcPr>
            <w:tcW w:w="2227" w:type="dxa"/>
            <w:vAlign w:val="center"/>
          </w:tcPr>
          <w:p w14:paraId="6871F4F4">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响应文件份数及要求</w:t>
            </w:r>
          </w:p>
        </w:tc>
        <w:tc>
          <w:tcPr>
            <w:tcW w:w="6274" w:type="dxa"/>
            <w:vAlign w:val="center"/>
          </w:tcPr>
          <w:p w14:paraId="76CF1D50">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1. 壹份正本、叁份副本。投标文件的正本与副本应采用A4纸印刷（图表页可例外），分别装订成册，编制目录和页码，并不得采用活页装订，宜采用双面打印、软封面包装。</w:t>
            </w:r>
          </w:p>
          <w:p w14:paraId="02A47CC1">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2.投标人应凭授权委托书和身份证件在投标截止时间前在开标地点递交密封包装纸质标书。</w:t>
            </w:r>
          </w:p>
        </w:tc>
      </w:tr>
    </w:tbl>
    <w:p w14:paraId="2BEFA427">
      <w:pPr>
        <w:spacing w:line="360" w:lineRule="auto"/>
        <w:jc w:val="center"/>
        <w:outlineLvl w:val="1"/>
        <w:rPr>
          <w:rFonts w:asciiTheme="minorEastAsia" w:hAnsiTheme="minorEastAsia" w:eastAsiaTheme="minorEastAsia"/>
          <w:b/>
          <w:sz w:val="24"/>
          <w:highlight w:val="none"/>
        </w:rPr>
      </w:pPr>
      <w:r>
        <w:rPr>
          <w:rFonts w:asciiTheme="minorEastAsia" w:hAnsiTheme="minorEastAsia" w:eastAsiaTheme="minorEastAsia"/>
          <w:b/>
          <w:sz w:val="28"/>
          <w:highlight w:val="none"/>
        </w:rPr>
        <w:br w:type="page"/>
      </w:r>
      <w:bookmarkStart w:id="58" w:name="_Toc27470"/>
      <w:bookmarkStart w:id="59" w:name="_Toc14293"/>
      <w:r>
        <w:rPr>
          <w:rFonts w:hint="eastAsia" w:asciiTheme="minorEastAsia" w:hAnsiTheme="minorEastAsia" w:eastAsiaTheme="minorEastAsia"/>
          <w:b/>
          <w:sz w:val="24"/>
          <w:highlight w:val="none"/>
        </w:rPr>
        <w:t>二、供应商</w:t>
      </w:r>
      <w:r>
        <w:rPr>
          <w:rFonts w:asciiTheme="minorEastAsia" w:hAnsiTheme="minorEastAsia" w:eastAsiaTheme="minorEastAsia"/>
          <w:b/>
          <w:sz w:val="24"/>
          <w:highlight w:val="none"/>
        </w:rPr>
        <w:t>须知</w:t>
      </w:r>
      <w:r>
        <w:rPr>
          <w:rFonts w:hint="eastAsia" w:asciiTheme="minorEastAsia" w:hAnsiTheme="minorEastAsia" w:eastAsiaTheme="minorEastAsia"/>
          <w:b/>
          <w:sz w:val="24"/>
          <w:highlight w:val="none"/>
        </w:rPr>
        <w:t>正文</w:t>
      </w:r>
      <w:bookmarkEnd w:id="58"/>
      <w:bookmarkEnd w:id="59"/>
    </w:p>
    <w:p w14:paraId="23794842">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采购人、采购代理机构及供应商</w:t>
      </w:r>
    </w:p>
    <w:p w14:paraId="7ED5C884">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.1采购人：是指依法开展政府采购活动的国家机关、事业单位、团体组织。</w:t>
      </w:r>
    </w:p>
    <w:p w14:paraId="6A7A6729">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.2采购代理机构：是指集中采购机构或从事采购代理业务的社会中介机构。</w:t>
      </w:r>
    </w:p>
    <w:p w14:paraId="74D48FCB">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.3监督管理部门：</w:t>
      </w:r>
      <w:r>
        <w:rPr>
          <w:rFonts w:hint="eastAsia" w:ascii="宋体" w:hAnsi="宋体" w:eastAsia="宋体"/>
          <w:sz w:val="24"/>
          <w:highlight w:val="none"/>
        </w:rPr>
        <w:t>各级人民政府指定的有关部门依法履行与政府采购活动有关的监督管理职责</w:t>
      </w:r>
      <w:r>
        <w:rPr>
          <w:rFonts w:ascii="宋体" w:hAnsi="宋体" w:eastAsia="宋体"/>
          <w:sz w:val="24"/>
          <w:highlight w:val="none"/>
        </w:rPr>
        <w:t>。</w:t>
      </w:r>
    </w:p>
    <w:p w14:paraId="199D6146">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供应商</w:t>
      </w:r>
      <w:r>
        <w:rPr>
          <w:rFonts w:ascii="宋体" w:hAnsi="宋体" w:eastAsia="宋体"/>
          <w:sz w:val="24"/>
          <w:highlight w:val="none"/>
        </w:rPr>
        <w:t>：是指向采购人提供货物、工程或者服务的法人、</w:t>
      </w:r>
      <w:r>
        <w:rPr>
          <w:rFonts w:hint="eastAsia" w:ascii="宋体" w:hAnsi="宋体" w:eastAsia="宋体"/>
          <w:sz w:val="24"/>
          <w:highlight w:val="none"/>
        </w:rPr>
        <w:t>其他</w:t>
      </w:r>
      <w:r>
        <w:rPr>
          <w:rFonts w:ascii="宋体" w:hAnsi="宋体" w:eastAsia="宋体"/>
          <w:sz w:val="24"/>
          <w:highlight w:val="none"/>
        </w:rPr>
        <w:t>组织或者自然人。</w:t>
      </w:r>
      <w:r>
        <w:rPr>
          <w:rFonts w:hint="eastAsia" w:ascii="宋体" w:hAnsi="宋体" w:eastAsia="宋体"/>
          <w:sz w:val="24"/>
          <w:highlight w:val="none"/>
        </w:rPr>
        <w:t>分支机构不得参加政府采购活动，但银行、保险、石油石化、电力、电信等特殊行业除外。</w:t>
      </w:r>
      <w:r>
        <w:rPr>
          <w:rFonts w:ascii="宋体" w:hAnsi="宋体" w:eastAsia="宋体"/>
          <w:sz w:val="24"/>
          <w:highlight w:val="none"/>
        </w:rPr>
        <w:t>本项目的</w:t>
      </w:r>
      <w:r>
        <w:rPr>
          <w:rFonts w:hint="eastAsia" w:ascii="宋体" w:hAnsi="宋体" w:eastAsia="宋体"/>
          <w:sz w:val="24"/>
          <w:highlight w:val="none"/>
        </w:rPr>
        <w:t>供应商</w:t>
      </w:r>
      <w:r>
        <w:rPr>
          <w:rFonts w:ascii="宋体" w:hAnsi="宋体" w:eastAsia="宋体"/>
          <w:sz w:val="24"/>
          <w:highlight w:val="none"/>
        </w:rPr>
        <w:t>及其</w:t>
      </w:r>
      <w:r>
        <w:rPr>
          <w:rFonts w:hint="eastAsia" w:ascii="宋体" w:hAnsi="宋体" w:eastAsia="宋体"/>
          <w:sz w:val="24"/>
          <w:highlight w:val="none"/>
        </w:rPr>
        <w:t>所</w:t>
      </w:r>
      <w:r>
        <w:rPr>
          <w:rFonts w:ascii="宋体" w:hAnsi="宋体" w:eastAsia="宋体"/>
          <w:sz w:val="24"/>
          <w:highlight w:val="none"/>
        </w:rPr>
        <w:t>投货物须满足以下条件：</w:t>
      </w:r>
    </w:p>
    <w:p w14:paraId="45A97E17">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1</w:t>
      </w:r>
      <w:r>
        <w:rPr>
          <w:rFonts w:ascii="宋体" w:hAnsi="宋体" w:eastAsia="宋体"/>
          <w:sz w:val="24"/>
          <w:highlight w:val="none"/>
        </w:rPr>
        <w:t>具备《中华人民共和国政府采购法》第二十二条关于供应商条件的规定，遵守本项目采购人本级和上级财政部门政府采购的有关规定。</w:t>
      </w:r>
    </w:p>
    <w:p w14:paraId="12571306">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2</w:t>
      </w:r>
      <w:r>
        <w:rPr>
          <w:rFonts w:ascii="宋体" w:hAnsi="宋体" w:eastAsia="宋体"/>
          <w:sz w:val="24"/>
          <w:highlight w:val="none"/>
        </w:rPr>
        <w:t>以采购代理机构认可的方式获得了本项目的</w:t>
      </w:r>
      <w:r>
        <w:rPr>
          <w:rFonts w:hint="eastAsia" w:ascii="宋体" w:hAnsi="宋体" w:eastAsia="宋体"/>
          <w:sz w:val="24"/>
          <w:highlight w:val="none"/>
        </w:rPr>
        <w:t>磋商</w:t>
      </w:r>
      <w:r>
        <w:rPr>
          <w:rFonts w:ascii="宋体" w:hAnsi="宋体" w:eastAsia="宋体"/>
          <w:sz w:val="24"/>
          <w:highlight w:val="none"/>
        </w:rPr>
        <w:t>文件。</w:t>
      </w:r>
    </w:p>
    <w:p w14:paraId="3181786A">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3</w:t>
      </w:r>
      <w:r>
        <w:rPr>
          <w:rFonts w:ascii="宋体" w:hAnsi="宋体" w:eastAsia="宋体"/>
          <w:sz w:val="24"/>
          <w:highlight w:val="none"/>
        </w:rPr>
        <w:t>若</w:t>
      </w:r>
      <w:r>
        <w:rPr>
          <w:rFonts w:hint="eastAsia" w:ascii="宋体" w:hAnsi="宋体" w:eastAsia="宋体"/>
          <w:sz w:val="24"/>
          <w:highlight w:val="none"/>
        </w:rPr>
        <w:t>采购需求</w:t>
      </w:r>
      <w:r>
        <w:rPr>
          <w:rFonts w:ascii="宋体" w:hAnsi="宋体" w:eastAsia="宋体"/>
          <w:sz w:val="24"/>
          <w:highlight w:val="none"/>
        </w:rPr>
        <w:t>中写明允许采购进口产品，</w:t>
      </w:r>
      <w:r>
        <w:rPr>
          <w:rFonts w:hint="eastAsia" w:ascii="宋体" w:hAnsi="宋体" w:eastAsia="宋体"/>
          <w:sz w:val="24"/>
          <w:highlight w:val="none"/>
        </w:rPr>
        <w:t>供应商</w:t>
      </w:r>
      <w:r>
        <w:rPr>
          <w:rFonts w:ascii="宋体" w:hAnsi="宋体" w:eastAsia="宋体"/>
          <w:sz w:val="24"/>
          <w:highlight w:val="none"/>
        </w:rPr>
        <w:t>应保证所投产品可履行合法报通关手续进入中国关境内。</w:t>
      </w:r>
    </w:p>
    <w:p w14:paraId="4EF54CEE">
      <w:pPr>
        <w:spacing w:line="360" w:lineRule="auto"/>
        <w:ind w:firstLine="435"/>
        <w:rPr>
          <w:rFonts w:ascii="宋体" w:hAnsi="宋体" w:eastAsia="宋体"/>
          <w:sz w:val="24"/>
          <w:highlight w:val="none"/>
        </w:rPr>
      </w:pPr>
      <w:r>
        <w:rPr>
          <w:rFonts w:hint="eastAsia" w:ascii="宋体" w:hAnsi="宋体" w:eastAsia="宋体"/>
          <w:sz w:val="24"/>
          <w:highlight w:val="none"/>
        </w:rPr>
        <w:t>若采购需求中未写明允许采购进口产品，如供应商所投产品为进口产品，其响应文件将被认定为</w:t>
      </w:r>
      <w:r>
        <w:rPr>
          <w:rFonts w:hint="eastAsia" w:ascii="宋体" w:hAnsi="宋体" w:eastAsia="宋体"/>
          <w:b/>
          <w:sz w:val="24"/>
          <w:highlight w:val="none"/>
        </w:rPr>
        <w:t>响应无效</w:t>
      </w:r>
      <w:r>
        <w:rPr>
          <w:rFonts w:hint="eastAsia" w:ascii="宋体" w:hAnsi="宋体" w:eastAsia="宋体"/>
          <w:sz w:val="24"/>
          <w:highlight w:val="none"/>
        </w:rPr>
        <w:t>。</w:t>
      </w:r>
    </w:p>
    <w:p w14:paraId="339518CF">
      <w:pPr>
        <w:spacing w:line="360" w:lineRule="auto"/>
        <w:ind w:firstLine="435"/>
        <w:rPr>
          <w:rFonts w:ascii="宋体" w:hAnsi="宋体" w:eastAsia="宋体"/>
          <w:sz w:val="24"/>
          <w:highlight w:val="none"/>
        </w:rPr>
      </w:pPr>
      <w:bookmarkStart w:id="60" w:name="_Hlk60607583"/>
      <w:r>
        <w:rPr>
          <w:rFonts w:hint="eastAsia" w:ascii="宋体" w:hAnsi="宋体" w:eastAsia="宋体"/>
          <w:bCs/>
          <w:kern w:val="0"/>
          <w:sz w:val="24"/>
          <w:szCs w:val="28"/>
          <w:highlight w:val="none"/>
        </w:rPr>
        <w:t>1</w:t>
      </w:r>
      <w:r>
        <w:rPr>
          <w:rFonts w:ascii="宋体" w:hAnsi="宋体" w:eastAsia="宋体"/>
          <w:bCs/>
          <w:kern w:val="0"/>
          <w:sz w:val="24"/>
          <w:szCs w:val="28"/>
          <w:highlight w:val="none"/>
        </w:rPr>
        <w:t>.5</w:t>
      </w:r>
      <w:r>
        <w:rPr>
          <w:rFonts w:hint="eastAsia" w:ascii="宋体" w:hAnsi="宋体" w:eastAsia="宋体"/>
          <w:bCs/>
          <w:kern w:val="0"/>
          <w:sz w:val="24"/>
          <w:szCs w:val="28"/>
          <w:highlight w:val="none"/>
        </w:rPr>
        <w:t>若竞争性磋商公告</w:t>
      </w:r>
      <w:r>
        <w:rPr>
          <w:rFonts w:ascii="宋体" w:hAnsi="宋体" w:eastAsia="宋体"/>
          <w:bCs/>
          <w:kern w:val="0"/>
          <w:sz w:val="24"/>
          <w:szCs w:val="28"/>
          <w:highlight w:val="none"/>
        </w:rPr>
        <w:t>中允许联合体</w:t>
      </w:r>
      <w:r>
        <w:rPr>
          <w:rFonts w:hint="eastAsia" w:ascii="宋体" w:hAnsi="宋体" w:eastAsia="宋体"/>
          <w:bCs/>
          <w:kern w:val="0"/>
          <w:sz w:val="24"/>
          <w:szCs w:val="28"/>
          <w:highlight w:val="none"/>
        </w:rPr>
        <w:t>参加磋商</w:t>
      </w:r>
      <w:r>
        <w:rPr>
          <w:rFonts w:ascii="宋体" w:hAnsi="宋体" w:eastAsia="宋体"/>
          <w:bCs/>
          <w:kern w:val="0"/>
          <w:sz w:val="24"/>
          <w:szCs w:val="28"/>
          <w:highlight w:val="none"/>
        </w:rPr>
        <w:t>，对联合体规定如下：</w:t>
      </w:r>
    </w:p>
    <w:bookmarkEnd w:id="60"/>
    <w:p w14:paraId="79E58893">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.1</w:t>
      </w:r>
      <w:r>
        <w:rPr>
          <w:rFonts w:hint="eastAsia" w:ascii="宋体" w:hAnsi="宋体" w:eastAsia="宋体"/>
          <w:sz w:val="24"/>
          <w:highlight w:val="none"/>
        </w:rPr>
        <w:t>两个以上供应商可以组成一个磋商联合体，以一个供应商的身份磋商</w:t>
      </w:r>
      <w:r>
        <w:rPr>
          <w:rFonts w:ascii="宋体" w:hAnsi="宋体" w:eastAsia="宋体"/>
          <w:sz w:val="24"/>
          <w:highlight w:val="none"/>
        </w:rPr>
        <w:t>。联合体参加磋商的，</w:t>
      </w:r>
      <w:r>
        <w:rPr>
          <w:rFonts w:hint="eastAsia" w:ascii="宋体" w:hAnsi="宋体" w:eastAsia="宋体"/>
          <w:sz w:val="24"/>
          <w:highlight w:val="none"/>
        </w:rPr>
        <w:t>磋商文件获取</w:t>
      </w:r>
      <w:r>
        <w:rPr>
          <w:rFonts w:ascii="宋体" w:hAnsi="宋体" w:eastAsia="宋体"/>
          <w:sz w:val="24"/>
          <w:highlight w:val="none"/>
        </w:rPr>
        <w:t>手续由联合体</w:t>
      </w:r>
      <w:r>
        <w:rPr>
          <w:rFonts w:hint="eastAsia" w:ascii="宋体" w:hAnsi="宋体" w:eastAsia="宋体"/>
          <w:sz w:val="24"/>
          <w:highlight w:val="none"/>
        </w:rPr>
        <w:t>中</w:t>
      </w:r>
      <w:r>
        <w:rPr>
          <w:rFonts w:ascii="宋体" w:hAnsi="宋体" w:eastAsia="宋体"/>
          <w:sz w:val="24"/>
          <w:highlight w:val="none"/>
        </w:rPr>
        <w:t>任一</w:t>
      </w:r>
      <w:r>
        <w:rPr>
          <w:rFonts w:hint="eastAsia" w:ascii="宋体" w:hAnsi="宋体" w:eastAsia="宋体"/>
          <w:sz w:val="24"/>
          <w:highlight w:val="none"/>
        </w:rPr>
        <w:t>成员单位</w:t>
      </w:r>
      <w:r>
        <w:rPr>
          <w:rFonts w:ascii="宋体" w:hAnsi="宋体" w:eastAsia="宋体"/>
          <w:sz w:val="24"/>
          <w:highlight w:val="none"/>
        </w:rPr>
        <w:t>办理均可。</w:t>
      </w:r>
    </w:p>
    <w:p w14:paraId="75B56543">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.2联合体各方均应符合《中华人民共和国政府采购法》第二十二条规定的条件。</w:t>
      </w:r>
    </w:p>
    <w:p w14:paraId="4AFAB0E7">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.3采购人根据采购项目对</w:t>
      </w:r>
      <w:r>
        <w:rPr>
          <w:rFonts w:hint="eastAsia" w:ascii="宋体" w:hAnsi="宋体" w:eastAsia="宋体"/>
          <w:sz w:val="24"/>
          <w:highlight w:val="none"/>
        </w:rPr>
        <w:t>供应商</w:t>
      </w:r>
      <w:r>
        <w:rPr>
          <w:rFonts w:ascii="宋体" w:hAnsi="宋体" w:eastAsia="宋体"/>
          <w:sz w:val="24"/>
          <w:highlight w:val="none"/>
        </w:rPr>
        <w:t>的特殊要求，联合体中至少应当有一方符合相关规定。</w:t>
      </w:r>
    </w:p>
    <w:p w14:paraId="0E61679C">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.4联合体各方应签订</w:t>
      </w:r>
      <w:r>
        <w:rPr>
          <w:rFonts w:hint="eastAsia" w:ascii="宋体" w:hAnsi="宋体" w:eastAsia="宋体"/>
          <w:sz w:val="24"/>
          <w:highlight w:val="none"/>
        </w:rPr>
        <w:t>联合协议</w:t>
      </w:r>
      <w:r>
        <w:rPr>
          <w:rFonts w:ascii="宋体" w:hAnsi="宋体" w:eastAsia="宋体"/>
          <w:sz w:val="24"/>
          <w:highlight w:val="none"/>
        </w:rPr>
        <w:t>，明确约定联合体各方承担的工作和相应的责任，并将</w:t>
      </w:r>
      <w:r>
        <w:rPr>
          <w:rFonts w:hint="eastAsia" w:ascii="宋体" w:hAnsi="宋体" w:eastAsia="宋体"/>
          <w:sz w:val="24"/>
          <w:highlight w:val="none"/>
        </w:rPr>
        <w:t>联合协议</w:t>
      </w:r>
      <w:r>
        <w:rPr>
          <w:rFonts w:ascii="宋体" w:hAnsi="宋体" w:eastAsia="宋体"/>
          <w:sz w:val="24"/>
          <w:highlight w:val="none"/>
        </w:rPr>
        <w:t>作为</w:t>
      </w:r>
      <w:r>
        <w:rPr>
          <w:rFonts w:hint="eastAsia" w:ascii="宋体" w:hAnsi="宋体" w:eastAsia="宋体"/>
          <w:sz w:val="24"/>
          <w:highlight w:val="none"/>
        </w:rPr>
        <w:t>响应</w:t>
      </w:r>
      <w:r>
        <w:rPr>
          <w:rFonts w:ascii="宋体" w:hAnsi="宋体" w:eastAsia="宋体"/>
          <w:sz w:val="24"/>
          <w:highlight w:val="none"/>
        </w:rPr>
        <w:t>文件</w:t>
      </w:r>
      <w:r>
        <w:rPr>
          <w:rFonts w:hint="eastAsia" w:ascii="宋体" w:hAnsi="宋体" w:eastAsia="宋体"/>
          <w:sz w:val="24"/>
          <w:highlight w:val="none"/>
        </w:rPr>
        <w:t>的</w:t>
      </w:r>
      <w:r>
        <w:rPr>
          <w:rFonts w:ascii="宋体" w:hAnsi="宋体" w:eastAsia="宋体"/>
          <w:sz w:val="24"/>
          <w:highlight w:val="none"/>
        </w:rPr>
        <w:t>一部分提交。</w:t>
      </w:r>
    </w:p>
    <w:p w14:paraId="49D08F68">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.5大中型企业、其他自然人、法人或者非法人组织与小型、微型企业组成联合体共同参加</w:t>
      </w:r>
      <w:r>
        <w:rPr>
          <w:rFonts w:hint="eastAsia" w:ascii="宋体" w:hAnsi="宋体" w:eastAsia="宋体"/>
          <w:sz w:val="24"/>
          <w:highlight w:val="none"/>
        </w:rPr>
        <w:t>磋商</w:t>
      </w:r>
      <w:r>
        <w:rPr>
          <w:rFonts w:ascii="宋体" w:hAnsi="宋体" w:eastAsia="宋体"/>
          <w:sz w:val="24"/>
          <w:highlight w:val="none"/>
        </w:rPr>
        <w:t>，</w:t>
      </w:r>
      <w:r>
        <w:rPr>
          <w:rFonts w:hint="eastAsia" w:ascii="宋体" w:hAnsi="宋体" w:eastAsia="宋体"/>
          <w:sz w:val="24"/>
          <w:highlight w:val="none"/>
        </w:rPr>
        <w:t>联合协议中</w:t>
      </w:r>
      <w:r>
        <w:rPr>
          <w:rFonts w:ascii="宋体" w:hAnsi="宋体" w:eastAsia="宋体"/>
          <w:sz w:val="24"/>
          <w:highlight w:val="none"/>
        </w:rPr>
        <w:t>应写明小型、微型企业的协议合同金额占到</w:t>
      </w:r>
      <w:r>
        <w:rPr>
          <w:rFonts w:hint="eastAsia" w:ascii="宋体" w:hAnsi="宋体" w:eastAsia="宋体"/>
          <w:sz w:val="24"/>
          <w:highlight w:val="none"/>
        </w:rPr>
        <w:t>联合协议合同</w:t>
      </w:r>
      <w:r>
        <w:rPr>
          <w:rFonts w:ascii="宋体" w:hAnsi="宋体" w:eastAsia="宋体"/>
          <w:sz w:val="24"/>
          <w:highlight w:val="none"/>
        </w:rPr>
        <w:t>总金额的比例。</w:t>
      </w:r>
    </w:p>
    <w:p w14:paraId="611A6A69">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.5.6</w:t>
      </w:r>
      <w:r>
        <w:rPr>
          <w:rFonts w:hint="eastAsia" w:ascii="宋体" w:hAnsi="宋体" w:eastAsia="宋体"/>
          <w:sz w:val="24"/>
          <w:highlight w:val="none"/>
        </w:rPr>
        <w:t>联合体中有同类资质的供应商按照联合体分工承担相同工作的，</w:t>
      </w:r>
      <w:r>
        <w:rPr>
          <w:rFonts w:ascii="宋体" w:hAnsi="宋体" w:eastAsia="宋体"/>
          <w:sz w:val="24"/>
          <w:highlight w:val="none"/>
        </w:rPr>
        <w:t>应当按照</w:t>
      </w:r>
      <w:r>
        <w:rPr>
          <w:rFonts w:hint="eastAsia" w:ascii="宋体" w:hAnsi="宋体" w:eastAsia="宋体"/>
          <w:sz w:val="24"/>
          <w:highlight w:val="none"/>
        </w:rPr>
        <w:t>资质等级较低的供应商确定资质等级。</w:t>
      </w:r>
    </w:p>
    <w:p w14:paraId="4D7131FC">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.7以联合体形式参加政府采购活动的，联合体各方不得再单独参加或者与其他供应商另外组成联合体参加本项目</w:t>
      </w:r>
      <w:r>
        <w:rPr>
          <w:rFonts w:hint="eastAsia" w:ascii="宋体" w:hAnsi="宋体" w:eastAsia="宋体"/>
          <w:sz w:val="24"/>
          <w:highlight w:val="none"/>
        </w:rPr>
        <w:t>磋商</w:t>
      </w:r>
      <w:r>
        <w:rPr>
          <w:rFonts w:ascii="宋体" w:hAnsi="宋体" w:eastAsia="宋体"/>
          <w:sz w:val="24"/>
          <w:highlight w:val="none"/>
        </w:rPr>
        <w:t>，否则相关</w:t>
      </w:r>
      <w:r>
        <w:rPr>
          <w:rFonts w:hint="eastAsia" w:ascii="宋体" w:hAnsi="宋体" w:eastAsia="宋体"/>
          <w:sz w:val="24"/>
          <w:highlight w:val="none"/>
        </w:rPr>
        <w:t>响应文件将被认定为</w:t>
      </w:r>
      <w:r>
        <w:rPr>
          <w:rFonts w:hint="eastAsia" w:ascii="宋体" w:hAnsi="宋体" w:eastAsia="宋体"/>
          <w:b/>
          <w:sz w:val="24"/>
          <w:highlight w:val="none"/>
        </w:rPr>
        <w:t>响应无效</w:t>
      </w:r>
      <w:r>
        <w:rPr>
          <w:rFonts w:ascii="宋体" w:hAnsi="宋体" w:eastAsia="宋体"/>
          <w:sz w:val="24"/>
          <w:highlight w:val="none"/>
        </w:rPr>
        <w:t>。</w:t>
      </w:r>
    </w:p>
    <w:p w14:paraId="0A976359">
      <w:pPr>
        <w:spacing w:line="360" w:lineRule="auto"/>
        <w:ind w:firstLine="435"/>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w:t>
      </w:r>
      <w:r>
        <w:rPr>
          <w:rFonts w:hint="eastAsia" w:ascii="宋体" w:hAnsi="宋体" w:eastAsia="宋体"/>
          <w:sz w:val="24"/>
          <w:highlight w:val="none"/>
        </w:rPr>
        <w:t>5</w:t>
      </w:r>
      <w:r>
        <w:rPr>
          <w:rFonts w:ascii="宋体" w:hAnsi="宋体" w:eastAsia="宋体"/>
          <w:sz w:val="24"/>
          <w:highlight w:val="none"/>
        </w:rPr>
        <w:t>.8对联合体参加磋商的其他资格要求见</w:t>
      </w:r>
      <w:r>
        <w:rPr>
          <w:rFonts w:hint="eastAsia" w:ascii="宋体" w:hAnsi="宋体" w:eastAsia="宋体"/>
          <w:sz w:val="24"/>
          <w:highlight w:val="none"/>
        </w:rPr>
        <w:t>申请人的资格要求</w:t>
      </w:r>
      <w:r>
        <w:rPr>
          <w:rFonts w:ascii="宋体" w:hAnsi="宋体" w:eastAsia="宋体"/>
          <w:sz w:val="24"/>
          <w:highlight w:val="none"/>
        </w:rPr>
        <w:t>。</w:t>
      </w:r>
    </w:p>
    <w:p w14:paraId="6CCAF5CA">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资金落实情况</w:t>
      </w:r>
    </w:p>
    <w:p w14:paraId="414449E2">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.1本项目的采购人已获得足以支付本次磋商后所签订的合同项下的资金。</w:t>
      </w:r>
    </w:p>
    <w:p w14:paraId="73D3348C">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3</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磋商费用</w:t>
      </w:r>
    </w:p>
    <w:p w14:paraId="0893C9B6">
      <w:pPr>
        <w:spacing w:line="360" w:lineRule="auto"/>
        <w:ind w:firstLine="480" w:firstLineChars="200"/>
        <w:outlineLvl w:val="2"/>
        <w:rPr>
          <w:rFonts w:ascii="宋体" w:hAnsi="宋体" w:eastAsia="宋体"/>
          <w:sz w:val="24"/>
          <w:highlight w:val="none"/>
        </w:rPr>
      </w:pPr>
      <w:r>
        <w:rPr>
          <w:rFonts w:hint="eastAsia" w:ascii="宋体" w:hAnsi="宋体" w:eastAsia="宋体"/>
          <w:sz w:val="24"/>
          <w:highlight w:val="none"/>
        </w:rPr>
        <w:t>不论磋商的结果如何，供应商应承担其所有与准备和参加磋商有关的费用</w:t>
      </w:r>
    </w:p>
    <w:p w14:paraId="28ADFF7E">
      <w:pPr>
        <w:spacing w:line="360" w:lineRule="auto"/>
        <w:ind w:firstLine="482" w:firstLineChars="200"/>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4.适用法律</w:t>
      </w:r>
    </w:p>
    <w:p w14:paraId="362F5D57">
      <w:pPr>
        <w:spacing w:line="360" w:lineRule="auto"/>
        <w:ind w:firstLine="480" w:firstLineChars="200"/>
        <w:outlineLvl w:val="2"/>
        <w:rPr>
          <w:rFonts w:ascii="宋体" w:hAnsi="宋体" w:eastAsia="宋体"/>
          <w:sz w:val="24"/>
          <w:highlight w:val="none"/>
        </w:rPr>
      </w:pPr>
      <w:r>
        <w:rPr>
          <w:rFonts w:hint="eastAsia" w:ascii="宋体" w:hAnsi="宋体" w:eastAsia="宋体"/>
          <w:sz w:val="24"/>
          <w:highlight w:val="none"/>
        </w:rPr>
        <w:t>本项目采购人、采购代理机构、供应商、磋商小组的相关行为均受《中华人民共和国政府采购法》、《中华人民共和国政府采购法实施条例》有关规定的约束，其权利受到上述法律法规的保护。</w:t>
      </w:r>
    </w:p>
    <w:p w14:paraId="521CA0E8">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5</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磋商文件构成</w:t>
      </w:r>
    </w:p>
    <w:p w14:paraId="2F55B701">
      <w:pPr>
        <w:spacing w:line="360" w:lineRule="auto"/>
        <w:ind w:firstLine="435"/>
        <w:rPr>
          <w:rFonts w:ascii="宋体" w:hAnsi="宋体" w:eastAsia="宋体"/>
          <w:sz w:val="24"/>
          <w:highlight w:val="none"/>
        </w:rPr>
      </w:pPr>
      <w:r>
        <w:rPr>
          <w:rFonts w:hint="eastAsia" w:ascii="宋体" w:hAnsi="宋体" w:eastAsia="宋体"/>
          <w:sz w:val="24"/>
          <w:highlight w:val="none"/>
        </w:rPr>
        <w:t>5.1磋商文件包括下列内容：</w:t>
      </w:r>
    </w:p>
    <w:p w14:paraId="065A6939">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第一章</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磋商邀请</w:t>
      </w:r>
    </w:p>
    <w:p w14:paraId="55836A9A">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第二章</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须知</w:t>
      </w:r>
    </w:p>
    <w:p w14:paraId="2D9D66F2">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第三章</w:t>
      </w:r>
      <w:r>
        <w:rPr>
          <w:rFonts w:asciiTheme="minorEastAsia" w:hAnsiTheme="minorEastAsia" w:eastAsiaTheme="minorEastAsia"/>
          <w:sz w:val="24"/>
          <w:highlight w:val="none"/>
        </w:rPr>
        <w:t xml:space="preserve">  采购需求</w:t>
      </w:r>
    </w:p>
    <w:p w14:paraId="0A8312F5">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第四章</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评审方法</w:t>
      </w:r>
      <w:r>
        <w:rPr>
          <w:rFonts w:asciiTheme="minorEastAsia" w:hAnsiTheme="minorEastAsia" w:eastAsiaTheme="minorEastAsia"/>
          <w:sz w:val="24"/>
          <w:highlight w:val="none"/>
        </w:rPr>
        <w:t>和标准</w:t>
      </w:r>
    </w:p>
    <w:p w14:paraId="617AE797">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第五章</w:t>
      </w:r>
      <w:r>
        <w:rPr>
          <w:rFonts w:asciiTheme="minorEastAsia" w:hAnsiTheme="minorEastAsia" w:eastAsiaTheme="minorEastAsia"/>
          <w:sz w:val="24"/>
          <w:highlight w:val="none"/>
        </w:rPr>
        <w:t xml:space="preserve">  采购合同</w:t>
      </w:r>
    </w:p>
    <w:p w14:paraId="43137A9A">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第六章</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响应</w:t>
      </w:r>
      <w:r>
        <w:rPr>
          <w:rFonts w:asciiTheme="minorEastAsia" w:hAnsiTheme="minorEastAsia" w:eastAsiaTheme="minorEastAsia"/>
          <w:sz w:val="24"/>
          <w:highlight w:val="none"/>
        </w:rPr>
        <w:t>文件格式</w:t>
      </w:r>
    </w:p>
    <w:p w14:paraId="5D532B41">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第七章</w:t>
      </w:r>
      <w:r>
        <w:rPr>
          <w:rFonts w:asciiTheme="minorEastAsia" w:hAnsiTheme="minorEastAsia" w:eastAsiaTheme="minorEastAsia"/>
          <w:sz w:val="24"/>
          <w:highlight w:val="none"/>
        </w:rPr>
        <w:t xml:space="preserve">  供应商</w:t>
      </w:r>
      <w:r>
        <w:rPr>
          <w:rFonts w:hint="eastAsia" w:asciiTheme="minorEastAsia" w:hAnsiTheme="minorEastAsia" w:eastAsiaTheme="minorEastAsia"/>
          <w:sz w:val="24"/>
          <w:highlight w:val="none"/>
        </w:rPr>
        <w:t>询问函和</w:t>
      </w:r>
      <w:r>
        <w:rPr>
          <w:rFonts w:asciiTheme="minorEastAsia" w:hAnsiTheme="minorEastAsia" w:eastAsiaTheme="minorEastAsia"/>
          <w:sz w:val="24"/>
          <w:highlight w:val="none"/>
        </w:rPr>
        <w:t>质疑函范本</w:t>
      </w:r>
    </w:p>
    <w:p w14:paraId="5AAF372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现场</w:t>
      </w:r>
      <w:r>
        <w:rPr>
          <w:rFonts w:hint="eastAsia" w:asciiTheme="minorEastAsia" w:hAnsiTheme="minorEastAsia" w:eastAsiaTheme="minorEastAsia"/>
          <w:sz w:val="24"/>
          <w:highlight w:val="none"/>
        </w:rPr>
        <w:t>考察</w:t>
      </w:r>
      <w:r>
        <w:rPr>
          <w:rFonts w:asciiTheme="minorEastAsia" w:hAnsiTheme="minorEastAsia" w:eastAsiaTheme="minorEastAsia"/>
          <w:sz w:val="24"/>
          <w:highlight w:val="none"/>
        </w:rPr>
        <w:t>及相关事项见</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w:t>
      </w:r>
    </w:p>
    <w:p w14:paraId="0EE2B0A7">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3供应商</w:t>
      </w:r>
      <w:r>
        <w:rPr>
          <w:rFonts w:asciiTheme="minorEastAsia" w:hAnsiTheme="minorEastAsia" w:eastAsiaTheme="minorEastAsia"/>
          <w:sz w:val="24"/>
          <w:highlight w:val="none"/>
        </w:rPr>
        <w:t>应认真阅读</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文件所有的事项、格式、条款和技术规范等。</w:t>
      </w:r>
    </w:p>
    <w:p w14:paraId="299FAAF8">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6</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磋商文件的澄清与修改</w:t>
      </w:r>
    </w:p>
    <w:p w14:paraId="6D6EBDB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1供应商</w:t>
      </w:r>
      <w:r>
        <w:rPr>
          <w:rFonts w:asciiTheme="minorEastAsia" w:hAnsiTheme="minorEastAsia" w:eastAsiaTheme="minorEastAsia"/>
          <w:sz w:val="24"/>
          <w:highlight w:val="none"/>
        </w:rPr>
        <w:t>如对</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文件内容有疑问，必须在</w:t>
      </w:r>
      <w:r>
        <w:rPr>
          <w:rFonts w:ascii="宋体" w:hAnsi="宋体" w:eastAsia="宋体"/>
          <w:sz w:val="24"/>
          <w:highlight w:val="none"/>
          <w:u w:val="single"/>
        </w:rPr>
        <w:t>供应商须知前附表</w:t>
      </w:r>
      <w:r>
        <w:rPr>
          <w:rFonts w:asciiTheme="minorEastAsia" w:hAnsiTheme="minorEastAsia" w:eastAsiaTheme="minorEastAsia"/>
          <w:sz w:val="24"/>
          <w:highlight w:val="none"/>
        </w:rPr>
        <w:t>规定的</w:t>
      </w:r>
      <w:r>
        <w:rPr>
          <w:rFonts w:hint="eastAsia" w:asciiTheme="minorEastAsia" w:hAnsiTheme="minorEastAsia" w:eastAsiaTheme="minorEastAsia"/>
          <w:sz w:val="24"/>
          <w:highlight w:val="none"/>
        </w:rPr>
        <w:t>询问</w:t>
      </w:r>
      <w:r>
        <w:rPr>
          <w:rFonts w:asciiTheme="minorEastAsia" w:hAnsiTheme="minorEastAsia" w:eastAsiaTheme="minorEastAsia"/>
          <w:sz w:val="24"/>
          <w:highlight w:val="none"/>
        </w:rPr>
        <w:t>截止时间前以提问形式提交给采购代理机构。</w:t>
      </w:r>
    </w:p>
    <w:p w14:paraId="4C7001B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2采购人可主动地或在答复供应商提出的询问时对磋商文件进行澄清与修改。</w:t>
      </w:r>
      <w:r>
        <w:rPr>
          <w:rFonts w:asciiTheme="minorEastAsia" w:hAnsiTheme="minorEastAsia" w:eastAsiaTheme="minorEastAsia"/>
          <w:sz w:val="24"/>
          <w:highlight w:val="none"/>
        </w:rPr>
        <w:t>采购代理机构将</w:t>
      </w:r>
      <w:r>
        <w:rPr>
          <w:rFonts w:hint="eastAsia" w:asciiTheme="minorEastAsia" w:hAnsiTheme="minorEastAsia" w:eastAsiaTheme="minorEastAsia"/>
          <w:sz w:val="24"/>
          <w:highlight w:val="none"/>
        </w:rPr>
        <w:t>在淮北市</w:t>
      </w:r>
      <w:r>
        <w:rPr>
          <w:rFonts w:hint="eastAsia" w:asciiTheme="minorEastAsia" w:hAnsiTheme="minorEastAsia" w:eastAsiaTheme="minorEastAsia"/>
          <w:sz w:val="24"/>
          <w:highlight w:val="none"/>
          <w:lang w:eastAsia="zh-CN"/>
        </w:rPr>
        <w:t>住房和城乡建设局</w:t>
      </w:r>
      <w:r>
        <w:rPr>
          <w:rFonts w:hint="eastAsia" w:asciiTheme="minorEastAsia" w:hAnsiTheme="minorEastAsia" w:eastAsiaTheme="minorEastAsia"/>
          <w:sz w:val="24"/>
          <w:highlight w:val="none"/>
        </w:rPr>
        <w:t>网站以发布更正公告的方式澄清或者修改磋商文件，更正公告的</w:t>
      </w:r>
      <w:r>
        <w:rPr>
          <w:rFonts w:asciiTheme="minorEastAsia" w:hAnsiTheme="minorEastAsia" w:eastAsiaTheme="minorEastAsia"/>
          <w:sz w:val="24"/>
          <w:highlight w:val="none"/>
        </w:rPr>
        <w:t>内容</w:t>
      </w:r>
      <w:r>
        <w:rPr>
          <w:rFonts w:hint="eastAsia" w:asciiTheme="minorEastAsia" w:hAnsiTheme="minorEastAsia" w:eastAsiaTheme="minorEastAsia"/>
          <w:sz w:val="24"/>
          <w:highlight w:val="none"/>
        </w:rPr>
        <w:t>作</w:t>
      </w:r>
      <w:r>
        <w:rPr>
          <w:rFonts w:asciiTheme="minorEastAsia" w:hAnsiTheme="minorEastAsia" w:eastAsiaTheme="minorEastAsia"/>
          <w:sz w:val="24"/>
          <w:highlight w:val="none"/>
        </w:rPr>
        <w:t>为</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文件</w:t>
      </w:r>
      <w:r>
        <w:rPr>
          <w:rFonts w:hint="eastAsia" w:asciiTheme="minorEastAsia" w:hAnsiTheme="minorEastAsia" w:eastAsiaTheme="minorEastAsia"/>
          <w:sz w:val="24"/>
          <w:highlight w:val="none"/>
        </w:rPr>
        <w:t>的</w:t>
      </w:r>
      <w:r>
        <w:rPr>
          <w:rFonts w:asciiTheme="minorEastAsia" w:hAnsiTheme="minorEastAsia" w:eastAsiaTheme="minorEastAsia"/>
          <w:sz w:val="24"/>
          <w:highlight w:val="none"/>
        </w:rPr>
        <w:t>组成部分，对</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起约束作用</w:t>
      </w:r>
      <w:r>
        <w:rPr>
          <w:rFonts w:hint="eastAsia" w:asciiTheme="minorEastAsia" w:hAnsiTheme="minorEastAsia" w:eastAsiaTheme="minorEastAsia"/>
          <w:sz w:val="24"/>
          <w:highlight w:val="none"/>
        </w:rPr>
        <w:t>。供应商应主动上网查询。采购代理机构不承担供应商未及时关注相关信息引发的相关责任。</w:t>
      </w:r>
    </w:p>
    <w:p w14:paraId="7FFEE88D">
      <w:pPr>
        <w:spacing w:line="360" w:lineRule="auto"/>
        <w:ind w:firstLine="435"/>
        <w:rPr>
          <w:rFonts w:ascii="宋体" w:hAnsi="宋体" w:eastAsia="宋体"/>
          <w:sz w:val="24"/>
          <w:highlight w:val="none"/>
        </w:rPr>
      </w:pPr>
      <w:r>
        <w:rPr>
          <w:rFonts w:hint="eastAsia" w:ascii="宋体" w:hAnsi="宋体" w:eastAsia="宋体"/>
          <w:sz w:val="24"/>
          <w:highlight w:val="none"/>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712C5AF6">
      <w:pPr>
        <w:spacing w:line="360" w:lineRule="auto"/>
        <w:ind w:firstLine="435"/>
        <w:rPr>
          <w:rFonts w:asciiTheme="minorEastAsia" w:hAnsiTheme="minorEastAsia" w:eastAsiaTheme="minorEastAsia"/>
          <w:iCs/>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对于</w:t>
      </w:r>
      <w:r>
        <w:rPr>
          <w:rFonts w:ascii="宋体" w:hAnsi="宋体" w:eastAsia="宋体"/>
          <w:sz w:val="24"/>
          <w:highlight w:val="none"/>
        </w:rPr>
        <w:t>没有</w:t>
      </w:r>
      <w:r>
        <w:rPr>
          <w:rFonts w:asciiTheme="minorEastAsia" w:hAnsiTheme="minorEastAsia" w:eastAsiaTheme="minorEastAsia"/>
          <w:sz w:val="24"/>
          <w:highlight w:val="none"/>
        </w:rPr>
        <w:t>提出</w:t>
      </w:r>
      <w:r>
        <w:rPr>
          <w:rFonts w:hint="eastAsia" w:asciiTheme="minorEastAsia" w:hAnsiTheme="minorEastAsia" w:eastAsiaTheme="minorEastAsia"/>
          <w:sz w:val="24"/>
          <w:highlight w:val="none"/>
        </w:rPr>
        <w:t>询问</w:t>
      </w:r>
      <w:r>
        <w:rPr>
          <w:rFonts w:asciiTheme="minorEastAsia" w:hAnsiTheme="minorEastAsia" w:eastAsiaTheme="minorEastAsia"/>
          <w:sz w:val="24"/>
          <w:highlight w:val="none"/>
        </w:rPr>
        <w:t>又参与了</w:t>
      </w:r>
      <w:r>
        <w:rPr>
          <w:rFonts w:hint="eastAsia" w:asciiTheme="minorEastAsia" w:hAnsiTheme="minorEastAsia" w:eastAsiaTheme="minorEastAsia"/>
          <w:sz w:val="24"/>
          <w:highlight w:val="none"/>
        </w:rPr>
        <w:t>本</w:t>
      </w:r>
      <w:r>
        <w:rPr>
          <w:rFonts w:asciiTheme="minorEastAsia" w:hAnsiTheme="minorEastAsia" w:eastAsiaTheme="minorEastAsia"/>
          <w:sz w:val="24"/>
          <w:highlight w:val="none"/>
        </w:rPr>
        <w:t>项目</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的</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将被视为完全认同</w:t>
      </w:r>
      <w:r>
        <w:rPr>
          <w:rFonts w:hint="eastAsia" w:asciiTheme="minorEastAsia" w:hAnsiTheme="minorEastAsia" w:eastAsiaTheme="minorEastAsia"/>
          <w:sz w:val="24"/>
          <w:highlight w:val="none"/>
        </w:rPr>
        <w:t>本磋商</w:t>
      </w:r>
      <w:r>
        <w:rPr>
          <w:rFonts w:asciiTheme="minorEastAsia" w:hAnsiTheme="minorEastAsia" w:eastAsiaTheme="minorEastAsia"/>
          <w:sz w:val="24"/>
          <w:highlight w:val="none"/>
        </w:rPr>
        <w:t>文件（含</w:t>
      </w:r>
      <w:r>
        <w:rPr>
          <w:rFonts w:hint="eastAsia" w:asciiTheme="minorEastAsia" w:hAnsiTheme="minorEastAsia" w:eastAsiaTheme="minorEastAsia"/>
          <w:sz w:val="24"/>
          <w:highlight w:val="none"/>
        </w:rPr>
        <w:t>更正公告的</w:t>
      </w:r>
      <w:r>
        <w:rPr>
          <w:rFonts w:asciiTheme="minorEastAsia" w:hAnsiTheme="minorEastAsia" w:eastAsiaTheme="minorEastAsia"/>
          <w:sz w:val="24"/>
          <w:highlight w:val="none"/>
        </w:rPr>
        <w:t>内容）</w:t>
      </w:r>
      <w:r>
        <w:rPr>
          <w:rFonts w:hint="eastAsia" w:asciiTheme="minorEastAsia" w:hAnsiTheme="minorEastAsia" w:eastAsiaTheme="minorEastAsia"/>
          <w:sz w:val="24"/>
          <w:highlight w:val="none"/>
        </w:rPr>
        <w:t>。</w:t>
      </w:r>
    </w:p>
    <w:p w14:paraId="4DAA8561">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7</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磋商范围及响应文件中标准和计量单位的使用</w:t>
      </w:r>
    </w:p>
    <w:p w14:paraId="21CBB76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.1项目有分包的，供应商可</w:t>
      </w:r>
      <w:r>
        <w:rPr>
          <w:rFonts w:hint="eastAsia" w:asciiTheme="minorEastAsia" w:hAnsiTheme="minorEastAsia" w:eastAsiaTheme="minorEastAsia"/>
          <w:sz w:val="24"/>
          <w:highlight w:val="none"/>
        </w:rPr>
        <w:t>参与</w:t>
      </w:r>
      <w:r>
        <w:rPr>
          <w:rFonts w:asciiTheme="minorEastAsia" w:hAnsiTheme="minorEastAsia" w:eastAsiaTheme="minorEastAsia"/>
          <w:sz w:val="24"/>
          <w:highlight w:val="none"/>
        </w:rPr>
        <w:t>其中某一个或</w:t>
      </w:r>
      <w:r>
        <w:rPr>
          <w:rFonts w:hint="eastAsia" w:asciiTheme="minorEastAsia" w:hAnsiTheme="minorEastAsia" w:eastAsiaTheme="minorEastAsia"/>
          <w:sz w:val="24"/>
          <w:highlight w:val="none"/>
        </w:rPr>
        <w:t>多</w:t>
      </w:r>
      <w:r>
        <w:rPr>
          <w:rFonts w:asciiTheme="minorEastAsia" w:hAnsiTheme="minorEastAsia" w:eastAsiaTheme="minorEastAsia"/>
          <w:sz w:val="24"/>
          <w:highlight w:val="none"/>
        </w:rPr>
        <w:t>个分包</w:t>
      </w:r>
      <w:r>
        <w:rPr>
          <w:rFonts w:hint="eastAsia" w:asciiTheme="minorEastAsia" w:hAnsiTheme="minorEastAsia" w:eastAsiaTheme="minorEastAsia"/>
          <w:sz w:val="24"/>
          <w:highlight w:val="none"/>
        </w:rPr>
        <w:t>的磋商</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成交包数详见</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中规定。</w:t>
      </w:r>
    </w:p>
    <w:p w14:paraId="1F46AF40">
      <w:pPr>
        <w:spacing w:line="360" w:lineRule="auto"/>
        <w:ind w:firstLine="435"/>
        <w:rPr>
          <w:rFonts w:eastAsiaTheme="minorEastAsia"/>
          <w:highlight w:val="none"/>
        </w:rPr>
      </w:pPr>
      <w:r>
        <w:rPr>
          <w:rFonts w:hint="eastAsia" w:asciiTheme="minorEastAsia" w:hAnsiTheme="minorEastAsia" w:eastAsiaTheme="minorEastAsia"/>
          <w:sz w:val="24"/>
          <w:highlight w:val="none"/>
        </w:rPr>
        <w:t>7.2 供应商</w:t>
      </w:r>
      <w:r>
        <w:rPr>
          <w:rFonts w:asciiTheme="minorEastAsia" w:hAnsiTheme="minorEastAsia" w:eastAsiaTheme="minorEastAsia"/>
          <w:sz w:val="24"/>
          <w:highlight w:val="none"/>
        </w:rPr>
        <w:t>应当对所投分包</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文件中“</w:t>
      </w:r>
      <w:r>
        <w:rPr>
          <w:rFonts w:hint="eastAsia" w:asciiTheme="minorEastAsia" w:hAnsiTheme="minorEastAsia" w:eastAsiaTheme="minorEastAsia"/>
          <w:sz w:val="24"/>
          <w:highlight w:val="none"/>
        </w:rPr>
        <w:t>采购</w:t>
      </w:r>
      <w:r>
        <w:rPr>
          <w:rFonts w:asciiTheme="minorEastAsia" w:hAnsiTheme="minorEastAsia" w:eastAsiaTheme="minorEastAsia"/>
          <w:sz w:val="24"/>
          <w:highlight w:val="none"/>
        </w:rPr>
        <w:t>需求”所列的所有内容进行</w:t>
      </w:r>
      <w:r>
        <w:rPr>
          <w:rFonts w:hint="eastAsia" w:asciiTheme="minorEastAsia" w:hAnsiTheme="minorEastAsia" w:eastAsiaTheme="minorEastAsia"/>
          <w:sz w:val="24"/>
          <w:highlight w:val="none"/>
        </w:rPr>
        <w:t>响应</w:t>
      </w:r>
      <w:r>
        <w:rPr>
          <w:rFonts w:asciiTheme="minorEastAsia" w:hAnsiTheme="minorEastAsia" w:eastAsiaTheme="minorEastAsia"/>
          <w:sz w:val="24"/>
          <w:highlight w:val="none"/>
        </w:rPr>
        <w:t>，如仅响应</w:t>
      </w:r>
      <w:r>
        <w:rPr>
          <w:rFonts w:hint="eastAsia" w:asciiTheme="minorEastAsia" w:hAnsiTheme="minorEastAsia" w:eastAsiaTheme="minorEastAsia"/>
          <w:sz w:val="24"/>
          <w:highlight w:val="none"/>
        </w:rPr>
        <w:t>所投包别</w:t>
      </w:r>
      <w:r>
        <w:rPr>
          <w:rFonts w:asciiTheme="minorEastAsia" w:hAnsiTheme="minorEastAsia" w:eastAsiaTheme="minorEastAsia"/>
          <w:sz w:val="24"/>
          <w:highlight w:val="none"/>
        </w:rPr>
        <w:t>中的部分内容，其</w:t>
      </w:r>
      <w:r>
        <w:rPr>
          <w:rFonts w:hint="eastAsia" w:asciiTheme="minorEastAsia" w:hAnsiTheme="minorEastAsia" w:eastAsiaTheme="minorEastAsia"/>
          <w:sz w:val="24"/>
          <w:highlight w:val="none"/>
        </w:rPr>
        <w:t>所投包别的响应</w:t>
      </w:r>
      <w:r>
        <w:rPr>
          <w:rFonts w:asciiTheme="minorEastAsia" w:hAnsiTheme="minorEastAsia" w:eastAsiaTheme="minorEastAsia"/>
          <w:sz w:val="24"/>
          <w:highlight w:val="none"/>
        </w:rPr>
        <w:t>将被认定为</w:t>
      </w:r>
      <w:r>
        <w:rPr>
          <w:rFonts w:hint="eastAsia" w:asciiTheme="minorEastAsia" w:hAnsiTheme="minorEastAsia" w:eastAsiaTheme="minorEastAsia"/>
          <w:b/>
          <w:sz w:val="24"/>
          <w:highlight w:val="none"/>
        </w:rPr>
        <w:t>响应</w:t>
      </w:r>
      <w:r>
        <w:rPr>
          <w:rFonts w:asciiTheme="minorEastAsia" w:hAnsiTheme="minorEastAsia" w:eastAsiaTheme="minorEastAsia"/>
          <w:b/>
          <w:sz w:val="24"/>
          <w:highlight w:val="none"/>
        </w:rPr>
        <w:t>无效</w:t>
      </w:r>
      <w:r>
        <w:rPr>
          <w:rFonts w:asciiTheme="minorEastAsia" w:hAnsiTheme="minorEastAsia" w:eastAsiaTheme="minorEastAsia"/>
          <w:sz w:val="24"/>
          <w:highlight w:val="none"/>
        </w:rPr>
        <w:t>。</w:t>
      </w:r>
    </w:p>
    <w:p w14:paraId="75BDE7C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无论磋商文件中是否要求，供应商所投货物及伴随的服务和工程均应符合国家强制性标准。</w:t>
      </w:r>
    </w:p>
    <w:p w14:paraId="117128E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3D3B634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除磋商文件中有特殊要求外，响应文件中所使用的计量单位，应采用中华人民共和国法定计量单位。</w:t>
      </w:r>
    </w:p>
    <w:p w14:paraId="2A5BDB68">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8</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响应文件构成</w:t>
      </w:r>
    </w:p>
    <w:p w14:paraId="20FCE4F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8</w:t>
      </w:r>
      <w:r>
        <w:rPr>
          <w:rFonts w:asciiTheme="minorEastAsia" w:hAnsiTheme="minorEastAsia" w:eastAsiaTheme="minorEastAsia"/>
          <w:sz w:val="24"/>
          <w:highlight w:val="none"/>
        </w:rPr>
        <w:t>.1</w:t>
      </w:r>
      <w:r>
        <w:rPr>
          <w:rFonts w:hint="eastAsia" w:ascii="宋体" w:hAnsi="宋体" w:eastAsia="宋体"/>
          <w:sz w:val="24"/>
          <w:highlight w:val="none"/>
        </w:rPr>
        <w:t>供应商</w:t>
      </w:r>
      <w:r>
        <w:rPr>
          <w:rFonts w:asciiTheme="minorEastAsia" w:hAnsiTheme="minorEastAsia" w:eastAsiaTheme="minorEastAsia"/>
          <w:sz w:val="24"/>
          <w:highlight w:val="none"/>
        </w:rPr>
        <w:t>应完整地按</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文件提供的</w:t>
      </w:r>
      <w:r>
        <w:rPr>
          <w:rFonts w:hint="eastAsia" w:asciiTheme="minorEastAsia" w:hAnsiTheme="minorEastAsia" w:eastAsiaTheme="minorEastAsia"/>
          <w:sz w:val="24"/>
          <w:highlight w:val="none"/>
        </w:rPr>
        <w:t>响应</w:t>
      </w:r>
      <w:r>
        <w:rPr>
          <w:rFonts w:asciiTheme="minorEastAsia" w:hAnsiTheme="minorEastAsia" w:eastAsiaTheme="minorEastAsia"/>
          <w:sz w:val="24"/>
          <w:highlight w:val="none"/>
        </w:rPr>
        <w:t>文件格式及要求</w:t>
      </w:r>
      <w:r>
        <w:rPr>
          <w:rFonts w:hint="eastAsia" w:asciiTheme="minorEastAsia" w:hAnsiTheme="minorEastAsia" w:eastAsiaTheme="minorEastAsia"/>
          <w:sz w:val="24"/>
          <w:highlight w:val="none"/>
        </w:rPr>
        <w:t>编</w:t>
      </w:r>
      <w:r>
        <w:rPr>
          <w:rFonts w:asciiTheme="minorEastAsia" w:hAnsiTheme="minorEastAsia" w:eastAsiaTheme="minorEastAsia"/>
          <w:sz w:val="24"/>
          <w:highlight w:val="none"/>
        </w:rPr>
        <w:t>写</w:t>
      </w:r>
      <w:r>
        <w:rPr>
          <w:rFonts w:hint="eastAsia" w:asciiTheme="minorEastAsia" w:hAnsiTheme="minorEastAsia" w:eastAsiaTheme="minorEastAsia"/>
          <w:sz w:val="24"/>
          <w:highlight w:val="none"/>
        </w:rPr>
        <w:t>响应</w:t>
      </w:r>
      <w:r>
        <w:rPr>
          <w:rFonts w:asciiTheme="minorEastAsia" w:hAnsiTheme="minorEastAsia" w:eastAsiaTheme="minorEastAsia"/>
          <w:sz w:val="24"/>
          <w:highlight w:val="none"/>
        </w:rPr>
        <w:t>文件，</w:t>
      </w:r>
      <w:r>
        <w:rPr>
          <w:rFonts w:hint="eastAsia" w:asciiTheme="minorEastAsia" w:hAnsiTheme="minorEastAsia" w:eastAsiaTheme="minorEastAsia"/>
          <w:sz w:val="24"/>
          <w:highlight w:val="none"/>
        </w:rPr>
        <w:t>具体内容详见本项目响应文件格式的相关内容。</w:t>
      </w:r>
    </w:p>
    <w:p w14:paraId="20E9D7A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8.2</w:t>
      </w:r>
      <w:r>
        <w:rPr>
          <w:rFonts w:hint="eastAsia" w:ascii="宋体" w:hAnsi="宋体" w:eastAsia="宋体"/>
          <w:sz w:val="24"/>
          <w:highlight w:val="none"/>
        </w:rPr>
        <w:t>供应商</w:t>
      </w:r>
      <w:r>
        <w:rPr>
          <w:rFonts w:asciiTheme="minorEastAsia" w:hAnsiTheme="minorEastAsia" w:eastAsiaTheme="minorEastAsia"/>
          <w:sz w:val="24"/>
          <w:highlight w:val="none"/>
        </w:rPr>
        <w:t>应提交</w:t>
      </w:r>
      <w:r>
        <w:rPr>
          <w:rFonts w:hint="eastAsia" w:asciiTheme="minorEastAsia" w:hAnsiTheme="minorEastAsia" w:eastAsiaTheme="minorEastAsia"/>
          <w:sz w:val="24"/>
          <w:highlight w:val="none"/>
        </w:rPr>
        <w:t>磋商文件要求的</w:t>
      </w:r>
      <w:r>
        <w:rPr>
          <w:rFonts w:asciiTheme="minorEastAsia" w:hAnsiTheme="minorEastAsia" w:eastAsiaTheme="minorEastAsia"/>
          <w:sz w:val="24"/>
          <w:highlight w:val="none"/>
        </w:rPr>
        <w:t>证明文件，证明其</w:t>
      </w:r>
      <w:r>
        <w:rPr>
          <w:rFonts w:hint="eastAsia" w:asciiTheme="minorEastAsia" w:hAnsiTheme="minorEastAsia" w:eastAsiaTheme="minorEastAsia"/>
          <w:sz w:val="24"/>
          <w:highlight w:val="none"/>
        </w:rPr>
        <w:t>响应</w:t>
      </w:r>
      <w:r>
        <w:rPr>
          <w:rFonts w:asciiTheme="minorEastAsia" w:hAnsiTheme="minorEastAsia" w:eastAsiaTheme="minorEastAsia"/>
          <w:sz w:val="24"/>
          <w:highlight w:val="none"/>
        </w:rPr>
        <w:t>内容符合</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文件规定</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该证明文件是</w:t>
      </w:r>
      <w:r>
        <w:rPr>
          <w:rFonts w:hint="eastAsia" w:asciiTheme="minorEastAsia" w:hAnsiTheme="minorEastAsia" w:eastAsiaTheme="minorEastAsia"/>
          <w:sz w:val="24"/>
          <w:highlight w:val="none"/>
        </w:rPr>
        <w:t>响应</w:t>
      </w:r>
      <w:r>
        <w:rPr>
          <w:rFonts w:asciiTheme="minorEastAsia" w:hAnsiTheme="minorEastAsia" w:eastAsiaTheme="minorEastAsia"/>
          <w:sz w:val="24"/>
          <w:highlight w:val="none"/>
        </w:rPr>
        <w:t>文件的一部分</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证明文件</w:t>
      </w:r>
      <w:r>
        <w:rPr>
          <w:rFonts w:hint="eastAsia" w:asciiTheme="minorEastAsia" w:hAnsiTheme="minorEastAsia" w:eastAsiaTheme="minorEastAsia"/>
          <w:sz w:val="24"/>
          <w:highlight w:val="none"/>
        </w:rPr>
        <w:t>形式</w:t>
      </w:r>
      <w:r>
        <w:rPr>
          <w:rFonts w:asciiTheme="minorEastAsia" w:hAnsiTheme="minorEastAsia" w:eastAsiaTheme="minorEastAsia"/>
          <w:sz w:val="24"/>
          <w:highlight w:val="none"/>
        </w:rPr>
        <w:t>可以是文字资料、图纸和数据</w:t>
      </w:r>
      <w:r>
        <w:rPr>
          <w:rFonts w:hint="eastAsia" w:asciiTheme="minorEastAsia" w:hAnsiTheme="minorEastAsia" w:eastAsiaTheme="minorEastAsia"/>
          <w:sz w:val="24"/>
          <w:highlight w:val="none"/>
        </w:rPr>
        <w:t>等。</w:t>
      </w:r>
    </w:p>
    <w:p w14:paraId="4603641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8.3</w:t>
      </w:r>
      <w:r>
        <w:rPr>
          <w:rFonts w:asciiTheme="minorEastAsia" w:hAnsiTheme="minorEastAsia" w:eastAsiaTheme="minorEastAsia"/>
          <w:sz w:val="24"/>
          <w:highlight w:val="none"/>
        </w:rPr>
        <w:t>为保证</w:t>
      </w:r>
      <w:r>
        <w:rPr>
          <w:rFonts w:ascii="宋体" w:hAnsi="宋体" w:eastAsia="宋体"/>
          <w:sz w:val="24"/>
          <w:highlight w:val="none"/>
        </w:rPr>
        <w:t>公平</w:t>
      </w:r>
      <w:r>
        <w:rPr>
          <w:rFonts w:asciiTheme="minorEastAsia" w:hAnsiTheme="minorEastAsia" w:eastAsiaTheme="minorEastAsia"/>
          <w:sz w:val="24"/>
          <w:highlight w:val="none"/>
        </w:rPr>
        <w:t>公正，除非另有规定或说明，</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对同一项目</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时，不得同时提供</w:t>
      </w:r>
      <w:r>
        <w:rPr>
          <w:rFonts w:hint="eastAsia" w:asciiTheme="minorEastAsia" w:hAnsiTheme="minorEastAsia" w:eastAsiaTheme="minorEastAsia"/>
          <w:sz w:val="24"/>
          <w:highlight w:val="none"/>
        </w:rPr>
        <w:t>备选磋商</w:t>
      </w:r>
      <w:r>
        <w:rPr>
          <w:rFonts w:asciiTheme="minorEastAsia" w:hAnsiTheme="minorEastAsia" w:eastAsiaTheme="minorEastAsia"/>
          <w:sz w:val="24"/>
          <w:highlight w:val="none"/>
        </w:rPr>
        <w:t>方案。</w:t>
      </w:r>
    </w:p>
    <w:p w14:paraId="0B24475D">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9</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报价</w:t>
      </w:r>
    </w:p>
    <w:p w14:paraId="09D26F5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的报价应当包括满足本次</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全部采购需求所应提供的</w:t>
      </w:r>
      <w:r>
        <w:rPr>
          <w:rFonts w:hint="eastAsia" w:asciiTheme="minorEastAsia" w:hAnsiTheme="minorEastAsia" w:eastAsiaTheme="minorEastAsia"/>
          <w:sz w:val="24"/>
          <w:highlight w:val="none"/>
        </w:rPr>
        <w:t>货物，</w:t>
      </w:r>
      <w:r>
        <w:rPr>
          <w:rFonts w:asciiTheme="minorEastAsia" w:hAnsiTheme="minorEastAsia" w:eastAsiaTheme="minorEastAsia"/>
          <w:sz w:val="24"/>
          <w:highlight w:val="none"/>
        </w:rPr>
        <w:t>以及伴随的</w:t>
      </w:r>
      <w:r>
        <w:rPr>
          <w:rFonts w:hint="eastAsia" w:asciiTheme="minorEastAsia" w:hAnsiTheme="minorEastAsia" w:eastAsiaTheme="minorEastAsia"/>
          <w:sz w:val="24"/>
          <w:highlight w:val="none"/>
        </w:rPr>
        <w:t>服务</w:t>
      </w:r>
      <w:r>
        <w:rPr>
          <w:rFonts w:asciiTheme="minorEastAsia" w:hAnsiTheme="minorEastAsia" w:eastAsiaTheme="minorEastAsia"/>
          <w:sz w:val="24"/>
          <w:highlight w:val="none"/>
        </w:rPr>
        <w:t>和工程</w:t>
      </w:r>
      <w:r>
        <w:rPr>
          <w:rFonts w:hint="eastAsia" w:asciiTheme="minorEastAsia" w:hAnsiTheme="minorEastAsia" w:eastAsiaTheme="minorEastAsia"/>
          <w:sz w:val="24"/>
          <w:highlight w:val="none"/>
        </w:rPr>
        <w:t>。除磋商文件另有规定外，所有内容均应以人民币报价，供应商的磋商报价应遵守《中华人民共和国价格法》。</w:t>
      </w:r>
    </w:p>
    <w:p w14:paraId="6905103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除非磋商文件另有规定或经采购人同意支付的，最后报价均不得高于磋商文件（公告）列明的项目预算，否则其响应文件将被认定为</w:t>
      </w:r>
      <w:r>
        <w:rPr>
          <w:rFonts w:asciiTheme="minorEastAsia" w:hAnsiTheme="minorEastAsia" w:eastAsiaTheme="minorEastAsia"/>
          <w:b/>
          <w:sz w:val="24"/>
          <w:highlight w:val="none"/>
        </w:rPr>
        <w:t>响应无效</w:t>
      </w:r>
      <w:r>
        <w:rPr>
          <w:rFonts w:asciiTheme="minorEastAsia" w:hAnsiTheme="minorEastAsia" w:eastAsiaTheme="minorEastAsia"/>
          <w:sz w:val="24"/>
          <w:highlight w:val="none"/>
        </w:rPr>
        <w:t>。</w:t>
      </w:r>
    </w:p>
    <w:p w14:paraId="024B60F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3报价</w:t>
      </w:r>
      <w:r>
        <w:rPr>
          <w:rFonts w:asciiTheme="minorEastAsia" w:hAnsiTheme="minorEastAsia" w:eastAsiaTheme="minorEastAsia"/>
          <w:sz w:val="24"/>
          <w:highlight w:val="none"/>
        </w:rPr>
        <w:t>在合同履行过程中是固定不变的，不得以任何理由予以变更。任何包含价格调整要求的</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，其</w:t>
      </w:r>
      <w:r>
        <w:rPr>
          <w:rFonts w:hint="eastAsia" w:asciiTheme="minorEastAsia" w:hAnsiTheme="minorEastAsia" w:eastAsiaTheme="minorEastAsia"/>
          <w:sz w:val="24"/>
          <w:highlight w:val="none"/>
        </w:rPr>
        <w:t>响应文件将被认定为</w:t>
      </w:r>
      <w:r>
        <w:rPr>
          <w:rFonts w:hint="eastAsia" w:asciiTheme="minorEastAsia" w:hAnsiTheme="minorEastAsia" w:eastAsiaTheme="minorEastAsia"/>
          <w:b/>
          <w:sz w:val="24"/>
          <w:highlight w:val="none"/>
        </w:rPr>
        <w:t>响应无效</w:t>
      </w:r>
      <w:r>
        <w:rPr>
          <w:rFonts w:asciiTheme="minorEastAsia" w:hAnsiTheme="minorEastAsia" w:eastAsiaTheme="minorEastAsia"/>
          <w:sz w:val="24"/>
          <w:highlight w:val="none"/>
        </w:rPr>
        <w:t>。</w:t>
      </w:r>
    </w:p>
    <w:p w14:paraId="20D31DC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采购人不接受具有附加条件的报价。</w:t>
      </w:r>
    </w:p>
    <w:p w14:paraId="5E290F90">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10</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磋商保证金</w:t>
      </w:r>
    </w:p>
    <w:p w14:paraId="6846FCB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10.1本项目不收取磋商保证金。</w:t>
      </w:r>
    </w:p>
    <w:p w14:paraId="065A3740">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磋商有效期</w:t>
      </w:r>
    </w:p>
    <w:p w14:paraId="4E065742">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11</w:t>
      </w:r>
      <w:r>
        <w:rPr>
          <w:rFonts w:asciiTheme="minorEastAsia" w:hAnsiTheme="minorEastAsia" w:eastAsiaTheme="minorEastAsia"/>
          <w:sz w:val="24"/>
          <w:highlight w:val="none"/>
        </w:rPr>
        <w:t>.1磋商有效期为从响应文件提交截止之日算起的日历天数，磋商有效期详见</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w:t>
      </w:r>
    </w:p>
    <w:p w14:paraId="644E63F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11</w:t>
      </w:r>
      <w:r>
        <w:rPr>
          <w:rFonts w:asciiTheme="minorEastAsia" w:hAnsiTheme="minorEastAsia" w:eastAsiaTheme="minorEastAsia"/>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sz w:val="24"/>
          <w:highlight w:val="none"/>
        </w:rPr>
        <w:t>响应无效</w:t>
      </w:r>
      <w:r>
        <w:rPr>
          <w:rFonts w:asciiTheme="minorEastAsia" w:hAnsiTheme="minorEastAsia" w:eastAsiaTheme="minorEastAsia"/>
          <w:sz w:val="24"/>
          <w:highlight w:val="none"/>
        </w:rPr>
        <w:t>。</w:t>
      </w:r>
    </w:p>
    <w:p w14:paraId="2E5E685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11</w:t>
      </w:r>
      <w:r>
        <w:rPr>
          <w:rFonts w:asciiTheme="minorEastAsia" w:hAnsiTheme="minorEastAsia" w:eastAsiaTheme="minorEastAsia"/>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76D537AD">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12</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响应文件的提交、修改与撤回</w:t>
      </w:r>
    </w:p>
    <w:p w14:paraId="6CC5EDE4">
      <w:pPr>
        <w:spacing w:line="360" w:lineRule="auto"/>
        <w:ind w:firstLine="435"/>
        <w:rPr>
          <w:rFonts w:ascii="宋体" w:hAnsi="宋体" w:eastAsia="宋体"/>
          <w:sz w:val="24"/>
          <w:highlight w:val="none"/>
        </w:rPr>
      </w:pPr>
      <w:r>
        <w:rPr>
          <w:rFonts w:hint="eastAsia" w:asciiTheme="minorEastAsia" w:hAnsiTheme="minorEastAsia" w:eastAsiaTheme="minorEastAsia"/>
          <w:sz w:val="24"/>
          <w:highlight w:val="none"/>
        </w:rPr>
        <w:t>12.1供应商应当在第一章竞争性磋商公告规定的响应文件递交截止时间前</w:t>
      </w:r>
      <w:r>
        <w:rPr>
          <w:rFonts w:asciiTheme="minorEastAsia" w:hAnsiTheme="minorEastAsia" w:eastAsiaTheme="minorEastAsia"/>
          <w:sz w:val="24"/>
          <w:highlight w:val="none"/>
        </w:rPr>
        <w:t>，</w:t>
      </w:r>
      <w:r>
        <w:rPr>
          <w:rFonts w:ascii="宋体" w:hAnsi="宋体" w:eastAsia="宋体"/>
          <w:sz w:val="24"/>
          <w:highlight w:val="none"/>
        </w:rPr>
        <w:t>将</w:t>
      </w:r>
      <w:r>
        <w:rPr>
          <w:rFonts w:hint="eastAsia" w:ascii="宋体" w:hAnsi="宋体" w:eastAsia="宋体"/>
          <w:sz w:val="24"/>
          <w:highlight w:val="none"/>
        </w:rPr>
        <w:t>纸质</w:t>
      </w:r>
      <w:r>
        <w:rPr>
          <w:rFonts w:ascii="宋体" w:hAnsi="宋体" w:eastAsia="宋体"/>
          <w:sz w:val="24"/>
          <w:highlight w:val="none"/>
        </w:rPr>
        <w:t>的</w:t>
      </w:r>
      <w:r>
        <w:rPr>
          <w:rFonts w:hint="eastAsia" w:ascii="宋体" w:hAnsi="宋体" w:eastAsia="宋体"/>
          <w:sz w:val="24"/>
          <w:highlight w:val="none"/>
        </w:rPr>
        <w:t>响应</w:t>
      </w:r>
      <w:r>
        <w:rPr>
          <w:rFonts w:ascii="宋体" w:hAnsi="宋体" w:eastAsia="宋体"/>
          <w:sz w:val="24"/>
          <w:highlight w:val="none"/>
        </w:rPr>
        <w:t>文件</w:t>
      </w:r>
      <w:r>
        <w:rPr>
          <w:rFonts w:hint="eastAsia" w:ascii="宋体" w:hAnsi="宋体" w:eastAsia="宋体"/>
          <w:sz w:val="24"/>
          <w:highlight w:val="none"/>
        </w:rPr>
        <w:t>在开标现场递交</w:t>
      </w:r>
      <w:r>
        <w:rPr>
          <w:rFonts w:ascii="宋体" w:hAnsi="宋体" w:eastAsia="宋体"/>
          <w:sz w:val="24"/>
          <w:highlight w:val="none"/>
        </w:rPr>
        <w:t>。</w:t>
      </w:r>
    </w:p>
    <w:p w14:paraId="0044426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12.2供应商应当在响应文件递交截止时间前完成响应文件递交的，并可以补充、修改或者撤回响应文件。响应文件提交截止时间前未完成响应文件递交的，视为撤回响应文件。</w:t>
      </w:r>
    </w:p>
    <w:p w14:paraId="55B37B7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12.</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供应商应在</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规定的递交时间前对其响应文件进行递交。未在规定时间内进行递交的，</w:t>
      </w:r>
      <w:r>
        <w:rPr>
          <w:rFonts w:hint="eastAsia" w:asciiTheme="minorEastAsia" w:hAnsiTheme="minorEastAsia" w:eastAsiaTheme="minorEastAsia"/>
          <w:b/>
          <w:bCs/>
          <w:sz w:val="24"/>
          <w:highlight w:val="none"/>
        </w:rPr>
        <w:t>响应无效。</w:t>
      </w:r>
    </w:p>
    <w:p w14:paraId="6195A56E">
      <w:pPr>
        <w:spacing w:line="360" w:lineRule="auto"/>
        <w:ind w:firstLine="435"/>
        <w:rPr>
          <w:rFonts w:ascii="宋体" w:hAnsi="宋体" w:eastAsia="宋体"/>
          <w:sz w:val="24"/>
          <w:highlight w:val="none"/>
        </w:rPr>
      </w:pPr>
      <w:r>
        <w:rPr>
          <w:rFonts w:hint="eastAsia" w:asciiTheme="minorEastAsia" w:hAnsiTheme="minorEastAsia" w:eastAsiaTheme="minorEastAsia"/>
          <w:sz w:val="24"/>
          <w:highlight w:val="none"/>
        </w:rPr>
        <w:t>12.4在响应文件提交截止时间之后，供应商不得对其响应文件做任何修改。</w:t>
      </w:r>
      <w:r>
        <w:rPr>
          <w:rFonts w:hint="eastAsia" w:ascii="宋体" w:hAnsi="宋体" w:eastAsia="宋体"/>
          <w:sz w:val="24"/>
          <w:highlight w:val="none"/>
        </w:rPr>
        <w:t>但属于磋商小组在评审中发现的计算错误并进行核实的修改、按照磋商文件的变动情况和磋商小组的要求重新提交响应文件的，不在此列。</w:t>
      </w:r>
    </w:p>
    <w:p w14:paraId="44F86393">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13</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磋商小组</w:t>
      </w:r>
    </w:p>
    <w:p w14:paraId="0810C67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13</w:t>
      </w:r>
      <w:r>
        <w:rPr>
          <w:rFonts w:asciiTheme="minorEastAsia" w:hAnsiTheme="minorEastAsia" w:eastAsiaTheme="minorEastAsia"/>
          <w:sz w:val="24"/>
          <w:highlight w:val="none"/>
        </w:rPr>
        <w:t>.1本项目将依法组建磋商小组，磋商小组成员由3人以上</w:t>
      </w:r>
      <w:r>
        <w:rPr>
          <w:rFonts w:hint="eastAsia" w:asciiTheme="minorEastAsia" w:hAnsiTheme="minorEastAsia" w:eastAsiaTheme="minorEastAsia"/>
          <w:sz w:val="24"/>
          <w:highlight w:val="none"/>
        </w:rPr>
        <w:t>（含）</w:t>
      </w:r>
      <w:r>
        <w:rPr>
          <w:rFonts w:asciiTheme="minorEastAsia" w:hAnsiTheme="minorEastAsia" w:eastAsiaTheme="minorEastAsia"/>
          <w:sz w:val="24"/>
          <w:highlight w:val="none"/>
        </w:rPr>
        <w:t>单数组成，磋商小组及其成员应当依照采购的有关规定履行相关职责和义务。</w:t>
      </w:r>
    </w:p>
    <w:p w14:paraId="069B52D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13</w:t>
      </w:r>
      <w:r>
        <w:rPr>
          <w:rFonts w:asciiTheme="minorEastAsia" w:hAnsiTheme="minorEastAsia" w:eastAsiaTheme="minorEastAsia"/>
          <w:sz w:val="24"/>
          <w:highlight w:val="none"/>
        </w:rPr>
        <w:t>.2磋商小组依法对响应文件进行评审，并根据磋商文件规定的程序、评定成交的标准等事项与实质性响应磋商文件要求的供应商进行磋商。</w:t>
      </w:r>
    </w:p>
    <w:p w14:paraId="0FC6137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13</w:t>
      </w:r>
      <w:r>
        <w:rPr>
          <w:rFonts w:asciiTheme="minorEastAsia" w:hAnsiTheme="minorEastAsia" w:eastAsiaTheme="minorEastAsia"/>
          <w:sz w:val="24"/>
          <w:highlight w:val="none"/>
        </w:rPr>
        <w:t>.3磋商小组应当从质量和服务均能满足磋商文件实质性响应要求的供应商中，按照评审方法和标准</w:t>
      </w:r>
      <w:r>
        <w:rPr>
          <w:rFonts w:hint="eastAsia" w:asciiTheme="minorEastAsia" w:hAnsiTheme="minorEastAsia" w:eastAsiaTheme="minorEastAsia"/>
          <w:sz w:val="24"/>
          <w:highlight w:val="none"/>
        </w:rPr>
        <w:t>推荐</w:t>
      </w:r>
      <w:r>
        <w:rPr>
          <w:rFonts w:asciiTheme="minorEastAsia" w:hAnsiTheme="minorEastAsia" w:eastAsiaTheme="minorEastAsia"/>
          <w:sz w:val="24"/>
          <w:highlight w:val="none"/>
        </w:rPr>
        <w:t>成交候选供应商，并编写</w:t>
      </w:r>
      <w:r>
        <w:rPr>
          <w:rFonts w:hint="eastAsia" w:asciiTheme="minorEastAsia" w:hAnsiTheme="minorEastAsia" w:eastAsiaTheme="minorEastAsia"/>
          <w:sz w:val="24"/>
          <w:highlight w:val="none"/>
        </w:rPr>
        <w:t>评审</w:t>
      </w:r>
      <w:r>
        <w:rPr>
          <w:rFonts w:asciiTheme="minorEastAsia" w:hAnsiTheme="minorEastAsia" w:eastAsiaTheme="minorEastAsia"/>
          <w:sz w:val="24"/>
          <w:highlight w:val="none"/>
        </w:rPr>
        <w:t>报告。</w:t>
      </w:r>
    </w:p>
    <w:p w14:paraId="3CE5A4C2">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14</w:t>
      </w:r>
      <w:r>
        <w:rPr>
          <w:rFonts w:asciiTheme="minorEastAsia" w:hAnsiTheme="minorEastAsia" w:eastAsiaTheme="minorEastAsia"/>
          <w:b/>
          <w:sz w:val="24"/>
          <w:highlight w:val="none"/>
        </w:rPr>
        <w:t>.响应文件的评审与磋商</w:t>
      </w:r>
    </w:p>
    <w:p w14:paraId="50EE68D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1采购人和采购代理机构将在竞争性磋商公告规定的时间和地点组织磋商。</w:t>
      </w:r>
    </w:p>
    <w:p w14:paraId="6539BD9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14.2竞争性磋商活动采用综合评分法评审。</w:t>
      </w:r>
    </w:p>
    <w:p w14:paraId="732AA1B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综合评分法，是指响应文件满足磋商文件全部实质性要求且按评审因素的量化指标评审得分最高的供应商为成交候选供应商的评审方法。</w:t>
      </w:r>
    </w:p>
    <w:p w14:paraId="4589F5B7">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14.3磋商小组将按照磋商文件规定的评审方法和标准对供应商独立进行评审。评审程序如下：</w:t>
      </w:r>
    </w:p>
    <w:p w14:paraId="58A4556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14.3.1</w:t>
      </w:r>
      <w:r>
        <w:rPr>
          <w:rFonts w:hint="eastAsia" w:asciiTheme="minorEastAsia" w:hAnsiTheme="minorEastAsia" w:eastAsiaTheme="minorEastAsia"/>
          <w:b/>
          <w:sz w:val="24"/>
          <w:highlight w:val="none"/>
        </w:rPr>
        <w:t>初审</w:t>
      </w:r>
      <w:r>
        <w:rPr>
          <w:rFonts w:hint="eastAsia" w:asciiTheme="minorEastAsia" w:hAnsiTheme="minorEastAsia" w:eastAsiaTheme="minorEastAsia"/>
          <w:sz w:val="24"/>
          <w:highlight w:val="none"/>
        </w:rPr>
        <w:t>。磋商小组对供应商必须满足和实质性响应的内容进行评审，供应商未实质性响应磋商文件要求导致响应无效的，磋商小组将以书面询标的方式告知有关供应商。</w:t>
      </w:r>
    </w:p>
    <w:p w14:paraId="336D4E26">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sz w:val="24"/>
          <w:szCs w:val="24"/>
          <w:highlight w:val="none"/>
        </w:rPr>
        <w:t>响应无效</w:t>
      </w:r>
      <w:r>
        <w:rPr>
          <w:rFonts w:hint="eastAsia" w:ascii="宋体" w:hAnsi="宋体" w:eastAsia="宋体" w:cs="宋体"/>
          <w:sz w:val="24"/>
          <w:szCs w:val="24"/>
          <w:highlight w:val="none"/>
        </w:rPr>
        <w:t>。</w:t>
      </w:r>
    </w:p>
    <w:p w14:paraId="035BD9B5">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以联合体形式参加磋商的，联合体成员存在以上不良信用记录的，联合体磋商将被认定为</w:t>
      </w:r>
      <w:r>
        <w:rPr>
          <w:rFonts w:hint="eastAsia" w:ascii="宋体" w:hAnsi="宋体" w:eastAsia="宋体" w:cs="宋体"/>
          <w:b/>
          <w:sz w:val="24"/>
          <w:szCs w:val="24"/>
          <w:highlight w:val="none"/>
        </w:rPr>
        <w:t>响应无效</w:t>
      </w:r>
      <w:r>
        <w:rPr>
          <w:rFonts w:hint="eastAsia" w:ascii="宋体" w:hAnsi="宋体" w:eastAsia="宋体" w:cs="宋体"/>
          <w:sz w:val="24"/>
          <w:szCs w:val="24"/>
          <w:highlight w:val="none"/>
        </w:rPr>
        <w:t>。</w:t>
      </w:r>
    </w:p>
    <w:p w14:paraId="75BB9652">
      <w:pPr>
        <w:spacing w:line="360" w:lineRule="auto"/>
        <w:ind w:firstLine="435"/>
        <w:rPr>
          <w:rFonts w:asciiTheme="minorEastAsia" w:hAnsiTheme="minorEastAsia" w:eastAsiaTheme="minorEastAsia"/>
          <w:sz w:val="24"/>
          <w:highlight w:val="none"/>
        </w:rPr>
      </w:pPr>
      <w:r>
        <w:rPr>
          <w:rFonts w:hint="eastAsia" w:ascii="宋体" w:hAnsi="宋体" w:eastAsia="宋体" w:cs="宋体"/>
          <w:sz w:val="24"/>
          <w:szCs w:val="24"/>
          <w:highlight w:val="none"/>
        </w:rPr>
        <w:t>以上信用查询记录，采购人或采购代理机构将下载查询结果页面后与其他磋商文件一并保存。供应商不良信用记录以采购人或采购代理机构查询结果为准。在本磋商文件规定的查询时间之外，网站信息发生的任何变更均不作为初审依据。供应商自行提供的与网站信息不一致的其他证明材料亦不作为初审依据。</w:t>
      </w:r>
    </w:p>
    <w:p w14:paraId="3882B00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14.3.2</w:t>
      </w:r>
      <w:r>
        <w:rPr>
          <w:rFonts w:hint="eastAsia" w:asciiTheme="minorEastAsia" w:hAnsiTheme="minorEastAsia" w:eastAsiaTheme="minorEastAsia"/>
          <w:b/>
          <w:sz w:val="24"/>
          <w:highlight w:val="none"/>
        </w:rPr>
        <w:t>磋商</w:t>
      </w:r>
      <w:r>
        <w:rPr>
          <w:rFonts w:hint="eastAsia" w:asciiTheme="minorEastAsia" w:hAnsiTheme="minorEastAsia" w:eastAsiaTheme="minorEastAsia"/>
          <w:sz w:val="24"/>
          <w:highlight w:val="none"/>
        </w:rPr>
        <w:t>。初审合格后，磋商小组将按响应文件递交顺序集中与单一供应商分别进行磋商，并给予所有参加磋商的供应商平等的磋商机会。</w:t>
      </w:r>
    </w:p>
    <w:p w14:paraId="08A7566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14.3.3</w:t>
      </w:r>
      <w:r>
        <w:rPr>
          <w:rFonts w:asciiTheme="minorEastAsia" w:hAnsiTheme="minorEastAsia" w:eastAsiaTheme="minorEastAsia"/>
          <w:b/>
          <w:sz w:val="24"/>
          <w:highlight w:val="none"/>
        </w:rPr>
        <w:t>报价</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磋商结束后，磋商小组应当要求所有</w:t>
      </w:r>
      <w:r>
        <w:rPr>
          <w:rFonts w:hint="eastAsia" w:asciiTheme="minorEastAsia" w:hAnsiTheme="minorEastAsia" w:eastAsiaTheme="minorEastAsia"/>
          <w:sz w:val="24"/>
          <w:highlight w:val="none"/>
        </w:rPr>
        <w:t>实质性响应</w:t>
      </w:r>
      <w:r>
        <w:rPr>
          <w:rFonts w:asciiTheme="minorEastAsia" w:hAnsiTheme="minorEastAsia" w:eastAsiaTheme="minorEastAsia"/>
          <w:sz w:val="24"/>
          <w:highlight w:val="none"/>
        </w:rPr>
        <w:t>的供应商在规定时间内提交最后报价</w:t>
      </w:r>
      <w:r>
        <w:rPr>
          <w:rFonts w:hint="eastAsia" w:ascii="宋体" w:hAnsi="宋体" w:eastAsia="宋体"/>
          <w:sz w:val="24"/>
          <w:highlight w:val="none"/>
        </w:rPr>
        <w:t>。</w:t>
      </w:r>
    </w:p>
    <w:p w14:paraId="16AA9C2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14.3.4</w:t>
      </w:r>
      <w:r>
        <w:rPr>
          <w:rFonts w:hint="eastAsia" w:asciiTheme="minorEastAsia" w:hAnsiTheme="minorEastAsia" w:eastAsiaTheme="minorEastAsia"/>
          <w:b/>
          <w:sz w:val="24"/>
          <w:highlight w:val="none"/>
        </w:rPr>
        <w:t>综合评分</w:t>
      </w:r>
      <w:r>
        <w:rPr>
          <w:rFonts w:hint="eastAsia" w:asciiTheme="minorEastAsia" w:hAnsiTheme="minorEastAsia" w:eastAsiaTheme="minorEastAsia"/>
          <w:sz w:val="24"/>
          <w:highlight w:val="none"/>
        </w:rPr>
        <w:t>。磋商小组只对通过初审，实质上响应磋商文件要求的响应文件进行综合评分。经磋商确定最终采购需求和提交最后报价的供应商后，由磋商小组采用综合评分法对提交最后报价的供应商的响应文件和最后报价进行综合评分。</w:t>
      </w:r>
    </w:p>
    <w:p w14:paraId="2A35BC9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14.4相关说明。</w:t>
      </w:r>
    </w:p>
    <w:p w14:paraId="6A8FE13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 xml:space="preserve">14.4.1为保证磋商活动顺利进行，供应商可派相关技术人员进行网上答疑； </w:t>
      </w:r>
    </w:p>
    <w:p w14:paraId="2CBED87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14.4.2磋</w:t>
      </w:r>
      <w:r>
        <w:rPr>
          <w:rFonts w:asciiTheme="minorEastAsia" w:hAnsiTheme="minorEastAsia" w:eastAsiaTheme="minorEastAsia"/>
          <w:sz w:val="24"/>
          <w:highlight w:val="none"/>
        </w:rPr>
        <w:t>商小组根据与</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磋商情况可能实质性变动</w:t>
      </w:r>
      <w:r>
        <w:rPr>
          <w:rFonts w:hint="eastAsia" w:asciiTheme="minorEastAsia" w:hAnsiTheme="minorEastAsia" w:eastAsiaTheme="minorEastAsia"/>
          <w:sz w:val="24"/>
          <w:highlight w:val="none"/>
        </w:rPr>
        <w:t>磋商文件</w:t>
      </w:r>
      <w:r>
        <w:rPr>
          <w:rFonts w:asciiTheme="minorEastAsia" w:hAnsiTheme="minorEastAsia" w:eastAsiaTheme="minorEastAsia"/>
          <w:sz w:val="24"/>
          <w:highlight w:val="none"/>
        </w:rPr>
        <w:t>的内容，包括采购需求中的技术、服务要求以及合同草案条款。磋商文件有实质性变动的，</w:t>
      </w:r>
      <w:r>
        <w:rPr>
          <w:rFonts w:hint="eastAsia" w:asciiTheme="minorEastAsia" w:hAnsiTheme="minorEastAsia" w:eastAsiaTheme="minorEastAsia"/>
          <w:sz w:val="24"/>
          <w:highlight w:val="none"/>
        </w:rPr>
        <w:t>经采购人代表确认作为磋商文件的有效组成部分，</w:t>
      </w:r>
      <w:r>
        <w:rPr>
          <w:rFonts w:asciiTheme="minorEastAsia" w:hAnsiTheme="minorEastAsia" w:eastAsiaTheme="minorEastAsia"/>
          <w:sz w:val="24"/>
          <w:highlight w:val="none"/>
        </w:rPr>
        <w:t>磋商小组</w:t>
      </w:r>
      <w:r>
        <w:rPr>
          <w:rFonts w:hint="eastAsia" w:asciiTheme="minorEastAsia" w:hAnsiTheme="minorEastAsia" w:eastAsiaTheme="minorEastAsia"/>
          <w:sz w:val="24"/>
          <w:highlight w:val="none"/>
        </w:rPr>
        <w:t>将</w:t>
      </w:r>
      <w:r>
        <w:rPr>
          <w:rFonts w:asciiTheme="minorEastAsia" w:hAnsiTheme="minorEastAsia" w:eastAsiaTheme="minorEastAsia"/>
          <w:sz w:val="24"/>
          <w:highlight w:val="none"/>
        </w:rPr>
        <w:t>以书面形式通知所有参加磋商的供应商。</w:t>
      </w:r>
    </w:p>
    <w:p w14:paraId="3083018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14.4.3磋商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Theme="minorEastAsia" w:hAnsiTheme="minorEastAsia" w:eastAsiaTheme="minorEastAsia"/>
          <w:b/>
          <w:sz w:val="24"/>
          <w:highlight w:val="none"/>
        </w:rPr>
        <w:t>响应无效</w:t>
      </w:r>
      <w:r>
        <w:rPr>
          <w:rFonts w:hint="eastAsia" w:asciiTheme="minorEastAsia" w:hAnsiTheme="minorEastAsia" w:eastAsiaTheme="minorEastAsia"/>
          <w:sz w:val="24"/>
          <w:highlight w:val="none"/>
        </w:rPr>
        <w:t>。</w:t>
      </w:r>
    </w:p>
    <w:p w14:paraId="2CDE900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14.4.4</w:t>
      </w:r>
      <w:r>
        <w:rPr>
          <w:rFonts w:asciiTheme="minorEastAsia" w:hAnsiTheme="minorEastAsia" w:eastAsiaTheme="minorEastAsia"/>
          <w:sz w:val="24"/>
          <w:highlight w:val="none"/>
        </w:rPr>
        <w:t>无论何种原因，即使供应商</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时携带了证书材料的原件，但响应文件中未提供与之内容完全一致的</w:t>
      </w:r>
      <w:r>
        <w:rPr>
          <w:rFonts w:hint="eastAsia" w:asciiTheme="minorEastAsia" w:hAnsiTheme="minorEastAsia" w:eastAsiaTheme="minorEastAsia"/>
          <w:sz w:val="24"/>
          <w:highlight w:val="none"/>
        </w:rPr>
        <w:t>扫描件</w:t>
      </w:r>
      <w:r>
        <w:rPr>
          <w:rFonts w:asciiTheme="minorEastAsia" w:hAnsiTheme="minorEastAsia" w:eastAsiaTheme="minorEastAsia"/>
          <w:sz w:val="24"/>
          <w:highlight w:val="none"/>
        </w:rPr>
        <w:t>的，</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小组可以视同其未提供。</w:t>
      </w:r>
    </w:p>
    <w:p w14:paraId="714748C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14.4.5磋商</w:t>
      </w:r>
      <w:r>
        <w:rPr>
          <w:rFonts w:asciiTheme="minorEastAsia" w:hAnsiTheme="minorEastAsia" w:eastAsiaTheme="minorEastAsia"/>
          <w:sz w:val="24"/>
          <w:highlight w:val="none"/>
        </w:rPr>
        <w:t>小组决定响应文件的响应性及符合性只根据响应文件本身的内容，而不寻求其他外部证据。</w:t>
      </w:r>
    </w:p>
    <w:p w14:paraId="56C0195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供应商</w:t>
      </w:r>
      <w:r>
        <w:rPr>
          <w:rFonts w:hint="eastAsia" w:asciiTheme="minorEastAsia" w:hAnsiTheme="minorEastAsia" w:eastAsiaTheme="minorEastAsia"/>
          <w:sz w:val="24"/>
          <w:highlight w:val="none"/>
        </w:rPr>
        <w:t>授权</w:t>
      </w:r>
      <w:r>
        <w:rPr>
          <w:rFonts w:asciiTheme="minorEastAsia" w:hAnsiTheme="minorEastAsia" w:eastAsiaTheme="minorEastAsia"/>
          <w:sz w:val="24"/>
          <w:highlight w:val="none"/>
        </w:rPr>
        <w:t>代表对</w:t>
      </w:r>
      <w:r>
        <w:rPr>
          <w:rFonts w:hint="eastAsia" w:asciiTheme="minorEastAsia" w:hAnsiTheme="minorEastAsia" w:eastAsiaTheme="minorEastAsia"/>
          <w:sz w:val="24"/>
          <w:highlight w:val="none"/>
        </w:rPr>
        <w:t>磋商过程</w:t>
      </w:r>
      <w:r>
        <w:rPr>
          <w:rFonts w:asciiTheme="minorEastAsia" w:hAnsiTheme="minorEastAsia" w:eastAsiaTheme="minorEastAsia"/>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sz w:val="24"/>
          <w:highlight w:val="none"/>
        </w:rPr>
        <w:t>，并说明理由。</w:t>
      </w:r>
      <w:r>
        <w:rPr>
          <w:rFonts w:asciiTheme="minorEastAsia" w:hAnsiTheme="minorEastAsia" w:eastAsiaTheme="minorEastAsia"/>
          <w:sz w:val="24"/>
          <w:highlight w:val="none"/>
        </w:rPr>
        <w:t xml:space="preserve"> </w:t>
      </w:r>
    </w:p>
    <w:p w14:paraId="2299F69A">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15</w:t>
      </w:r>
      <w:r>
        <w:rPr>
          <w:rFonts w:asciiTheme="minorEastAsia" w:hAnsiTheme="minorEastAsia" w:eastAsiaTheme="minorEastAsia"/>
          <w:b/>
          <w:sz w:val="24"/>
          <w:highlight w:val="none"/>
        </w:rPr>
        <w:t>.终止竞争性磋商</w:t>
      </w:r>
    </w:p>
    <w:p w14:paraId="0796486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15.1出现下列情况之一时，采购人和采购代理机构有权宣布终止竞争性磋商采购，并将理由通知所有供应商：</w:t>
      </w:r>
    </w:p>
    <w:p w14:paraId="2B64D58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（1）有效供应商数量不足，导致本次磋商缺乏竞争的；</w:t>
      </w:r>
    </w:p>
    <w:p w14:paraId="565FD59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（2）出现影响采购公正的违法、违规行为的；</w:t>
      </w:r>
    </w:p>
    <w:p w14:paraId="3592A567">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（3）因重大变故，采购任务取消的；</w:t>
      </w:r>
    </w:p>
    <w:p w14:paraId="55E03131">
      <w:pPr>
        <w:spacing w:line="360" w:lineRule="auto"/>
        <w:ind w:firstLine="437"/>
        <w:outlineLvl w:val="2"/>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（4）政府采购法律法规规定的其他情形。</w:t>
      </w:r>
    </w:p>
    <w:p w14:paraId="14CBF74D">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16</w:t>
      </w:r>
      <w:r>
        <w:rPr>
          <w:rFonts w:asciiTheme="minorEastAsia" w:hAnsiTheme="minorEastAsia" w:eastAsiaTheme="minorEastAsia"/>
          <w:b/>
          <w:sz w:val="24"/>
          <w:highlight w:val="none"/>
        </w:rPr>
        <w:t>.响应文件的澄清、说明或</w:t>
      </w:r>
      <w:r>
        <w:rPr>
          <w:rFonts w:hint="eastAsia" w:asciiTheme="minorEastAsia" w:hAnsiTheme="minorEastAsia" w:eastAsiaTheme="minorEastAsia"/>
          <w:b/>
          <w:sz w:val="24"/>
          <w:highlight w:val="none"/>
        </w:rPr>
        <w:t>更正</w:t>
      </w:r>
    </w:p>
    <w:p w14:paraId="6FDAF7EC">
      <w:pPr>
        <w:spacing w:line="360" w:lineRule="auto"/>
        <w:ind w:firstLine="470" w:firstLineChars="196"/>
        <w:rPr>
          <w:rFonts w:ascii="宋体" w:hAnsi="宋体" w:eastAsia="宋体"/>
          <w:sz w:val="24"/>
          <w:highlight w:val="none"/>
        </w:rPr>
      </w:pPr>
      <w:r>
        <w:rPr>
          <w:rFonts w:hint="eastAsia" w:ascii="宋体" w:hAnsi="宋体" w:eastAsia="宋体"/>
          <w:sz w:val="24"/>
          <w:highlight w:val="none"/>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3E66065B">
      <w:pPr>
        <w:spacing w:line="360" w:lineRule="auto"/>
        <w:ind w:firstLine="470" w:firstLineChars="196"/>
        <w:rPr>
          <w:rFonts w:ascii="宋体" w:hAnsi="宋体" w:eastAsia="宋体"/>
          <w:sz w:val="24"/>
          <w:highlight w:val="none"/>
        </w:rPr>
      </w:pPr>
      <w:r>
        <w:rPr>
          <w:rFonts w:hint="eastAsia" w:ascii="宋体" w:hAnsi="宋体" w:eastAsia="宋体"/>
          <w:sz w:val="24"/>
          <w:highlight w:val="none"/>
        </w:rPr>
        <w:t>16.2磋商小组要求供应商澄清、说明或者更正响应文件应当以书面形式（询标）作出。供应商的澄清、说明或者更正应当由法定代表人或其授权代表签字或者加盖公章。</w:t>
      </w:r>
    </w:p>
    <w:p w14:paraId="6B0EA101">
      <w:pPr>
        <w:spacing w:line="360" w:lineRule="auto"/>
        <w:ind w:firstLine="435"/>
        <w:rPr>
          <w:rFonts w:ascii="宋体" w:hAnsi="宋体" w:eastAsia="宋体"/>
          <w:sz w:val="24"/>
          <w:highlight w:val="none"/>
        </w:rPr>
      </w:pPr>
      <w:r>
        <w:rPr>
          <w:rFonts w:hint="eastAsia" w:ascii="宋体" w:hAnsi="宋体" w:eastAsia="宋体"/>
          <w:b/>
          <w:sz w:val="24"/>
          <w:highlight w:val="none"/>
        </w:rPr>
        <w:t>如有询标，授权代表（或法定代表人）凭本人有效身份证明参加询标。因授权代表联系不上而无法接受磋商小组询标的，供应商自行承担相关风险。</w:t>
      </w:r>
    </w:p>
    <w:p w14:paraId="2B439C4D">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17</w:t>
      </w:r>
      <w:r>
        <w:rPr>
          <w:rFonts w:asciiTheme="minorEastAsia" w:hAnsiTheme="minorEastAsia" w:eastAsiaTheme="minorEastAsia"/>
          <w:b/>
          <w:sz w:val="24"/>
          <w:highlight w:val="none"/>
        </w:rPr>
        <w:t>.最后报价</w:t>
      </w:r>
    </w:p>
    <w:p w14:paraId="5BCFF00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17.1</w:t>
      </w:r>
      <w:r>
        <w:rPr>
          <w:rFonts w:asciiTheme="minorEastAsia" w:hAnsiTheme="minorEastAsia" w:eastAsiaTheme="minorEastAsia"/>
          <w:sz w:val="24"/>
          <w:highlight w:val="none"/>
        </w:rPr>
        <w:t>磋商并不限定只进行二轮报价，如果磋商小组认为有必要，可以要求供应商进行多轮报价。</w:t>
      </w:r>
    </w:p>
    <w:p w14:paraId="5338A71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17.2</w:t>
      </w:r>
      <w:r>
        <w:rPr>
          <w:rFonts w:asciiTheme="minorEastAsia" w:hAnsiTheme="minorEastAsia" w:eastAsiaTheme="minorEastAsia"/>
          <w:sz w:val="24"/>
          <w:highlight w:val="none"/>
        </w:rPr>
        <w:t>在磋商内容不做实质性变更或重大调整的前提下，供应商下轮报价不得高于上一轮报价</w:t>
      </w:r>
      <w:r>
        <w:rPr>
          <w:rFonts w:hint="eastAsia" w:asciiTheme="minorEastAsia" w:hAnsiTheme="minorEastAsia" w:eastAsiaTheme="minorEastAsia"/>
          <w:sz w:val="24"/>
          <w:highlight w:val="none"/>
        </w:rPr>
        <w:t>。</w:t>
      </w:r>
    </w:p>
    <w:p w14:paraId="3F6E258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17.3</w:t>
      </w:r>
      <w:r>
        <w:rPr>
          <w:rFonts w:asciiTheme="minorEastAsia" w:hAnsiTheme="minorEastAsia" w:eastAsiaTheme="minorEastAsia"/>
          <w:sz w:val="24"/>
          <w:highlight w:val="none"/>
        </w:rPr>
        <w:t>最后报价是供应商响应文件的有效组成部分，最后报价也是签订合同的依据。</w:t>
      </w:r>
    </w:p>
    <w:p w14:paraId="7FA334B0">
      <w:pPr>
        <w:spacing w:line="360" w:lineRule="auto"/>
        <w:ind w:firstLine="435"/>
        <w:rPr>
          <w:rFonts w:asciiTheme="majorEastAsia" w:hAnsiTheme="majorEastAsia" w:eastAsiaTheme="majorEastAsia"/>
          <w:sz w:val="24"/>
          <w:highlight w:val="none"/>
        </w:rPr>
      </w:pPr>
      <w:bookmarkStart w:id="61" w:name="_Hlk60607655"/>
      <w:bookmarkStart w:id="62" w:name="_Hlk60607673"/>
      <w:r>
        <w:rPr>
          <w:rFonts w:hint="eastAsia" w:asciiTheme="majorEastAsia" w:hAnsiTheme="majorEastAsia" w:eastAsiaTheme="majorEastAsia"/>
          <w:sz w:val="24"/>
          <w:highlight w:val="none"/>
        </w:rPr>
        <w:t>17.</w:t>
      </w:r>
      <w:r>
        <w:rPr>
          <w:rFonts w:asciiTheme="majorEastAsia" w:hAnsiTheme="majorEastAsia" w:eastAsiaTheme="majorEastAsia"/>
          <w:sz w:val="24"/>
          <w:highlight w:val="none"/>
        </w:rPr>
        <w:t>4</w:t>
      </w:r>
      <w:r>
        <w:rPr>
          <w:rFonts w:hint="eastAsia" w:asciiTheme="majorEastAsia" w:hAnsiTheme="majorEastAsia" w:eastAsiaTheme="majorEastAsia"/>
          <w:sz w:val="24"/>
          <w:highlight w:val="none"/>
        </w:rPr>
        <w:t>根据《政府采购促进中小企业发展管理办法》（财库〔</w:t>
      </w:r>
      <w:r>
        <w:rPr>
          <w:rFonts w:asciiTheme="majorEastAsia" w:hAnsiTheme="majorEastAsia" w:eastAsiaTheme="majorEastAsia"/>
          <w:sz w:val="24"/>
          <w:highlight w:val="none"/>
        </w:rPr>
        <w:t>2020〕46号</w:t>
      </w:r>
      <w:r>
        <w:rPr>
          <w:rFonts w:hint="eastAsia" w:asciiTheme="majorEastAsia" w:hAnsiTheme="majorEastAsia" w:eastAsiaTheme="majorEastAsia"/>
          <w:sz w:val="24"/>
          <w:highlight w:val="none"/>
        </w:rPr>
        <w:t>）、《三部门联合发布关于促进残疾人就业政府采购政策的通知》（财库〔2017〕141号）和《</w:t>
      </w:r>
      <w:r>
        <w:rPr>
          <w:rFonts w:asciiTheme="majorEastAsia" w:hAnsiTheme="majorEastAsia" w:eastAsiaTheme="majorEastAsia"/>
          <w:sz w:val="24"/>
          <w:highlight w:val="none"/>
        </w:rPr>
        <w:t>财政部 司法部关于政府采购支持监狱企业发展有关问题的通知</w:t>
      </w:r>
      <w:r>
        <w:rPr>
          <w:rFonts w:hint="eastAsia" w:asciiTheme="majorEastAsia" w:hAnsiTheme="majorEastAsia" w:eastAsiaTheme="majorEastAsia"/>
          <w:sz w:val="24"/>
          <w:highlight w:val="none"/>
        </w:rPr>
        <w:t>》（财库〔2014〕68号）的规定，对满足价格扣除条件且在响应文件中提交了</w:t>
      </w:r>
      <w:r>
        <w:rPr>
          <w:rFonts w:asciiTheme="majorEastAsia" w:hAnsiTheme="majorEastAsia" w:eastAsiaTheme="majorEastAsia"/>
          <w:sz w:val="24"/>
          <w:highlight w:val="none"/>
        </w:rPr>
        <w:t>《中小企业声明函》</w:t>
      </w:r>
      <w:r>
        <w:rPr>
          <w:rFonts w:hint="eastAsia" w:asciiTheme="majorEastAsia" w:hAnsiTheme="majorEastAsia" w:eastAsiaTheme="majorEastAsia"/>
          <w:sz w:val="24"/>
          <w:highlight w:val="none"/>
        </w:rPr>
        <w:t>、</w:t>
      </w:r>
      <w:r>
        <w:rPr>
          <w:rFonts w:asciiTheme="majorEastAsia" w:hAnsiTheme="majorEastAsia" w:eastAsiaTheme="majorEastAsia"/>
          <w:sz w:val="24"/>
          <w:highlight w:val="none"/>
        </w:rPr>
        <w:t>《残疾人福利性单位声明函》</w:t>
      </w:r>
      <w:r>
        <w:rPr>
          <w:rFonts w:hint="eastAsia" w:asciiTheme="majorEastAsia" w:hAnsiTheme="majorEastAsia" w:eastAsiaTheme="majorEastAsia"/>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sz w:val="24"/>
          <w:highlight w:val="none"/>
          <w:u w:val="single"/>
        </w:rPr>
        <w:t>供应商须知前附表</w:t>
      </w:r>
      <w:r>
        <w:rPr>
          <w:rFonts w:hint="eastAsia" w:asciiTheme="majorEastAsia" w:hAnsiTheme="majorEastAsia" w:eastAsiaTheme="majorEastAsia"/>
          <w:sz w:val="24"/>
          <w:highlight w:val="none"/>
        </w:rPr>
        <w:t>中规定的标准扣除后的价格参与评审。对于同时属于小微企业、监狱企业或残疾人福利性单位的，不重复进行最后报价扣除。</w:t>
      </w:r>
    </w:p>
    <w:p w14:paraId="3329330F">
      <w:pPr>
        <w:spacing w:line="360" w:lineRule="auto"/>
        <w:ind w:firstLine="435"/>
        <w:rPr>
          <w:rFonts w:asciiTheme="majorEastAsia" w:hAnsiTheme="majorEastAsia" w:eastAsiaTheme="majorEastAsia"/>
          <w:sz w:val="24"/>
          <w:highlight w:val="none"/>
        </w:rPr>
      </w:pPr>
      <w:r>
        <w:rPr>
          <w:rFonts w:hint="eastAsia" w:asciiTheme="majorEastAsia" w:hAnsiTheme="majorEastAsia" w:eastAsiaTheme="majorEastAsia"/>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sz w:val="24"/>
          <w:highlight w:val="none"/>
        </w:rPr>
        <w:t>30%以上的，可给予联合体或者大中型企业的</w:t>
      </w:r>
      <w:r>
        <w:rPr>
          <w:rFonts w:hint="eastAsia" w:asciiTheme="majorEastAsia" w:hAnsiTheme="majorEastAsia" w:eastAsiaTheme="majorEastAsia"/>
          <w:sz w:val="24"/>
          <w:highlight w:val="none"/>
        </w:rPr>
        <w:t>最后报价按照</w:t>
      </w:r>
      <w:r>
        <w:rPr>
          <w:rFonts w:hint="eastAsia" w:asciiTheme="majorEastAsia" w:hAnsiTheme="majorEastAsia" w:eastAsiaTheme="majorEastAsia"/>
          <w:sz w:val="24"/>
          <w:highlight w:val="none"/>
          <w:u w:val="single"/>
        </w:rPr>
        <w:t>供应商须知前附表</w:t>
      </w:r>
      <w:r>
        <w:rPr>
          <w:rFonts w:hint="eastAsia" w:asciiTheme="majorEastAsia" w:hAnsiTheme="majorEastAsia" w:eastAsiaTheme="majorEastAsia"/>
          <w:sz w:val="24"/>
          <w:highlight w:val="none"/>
        </w:rPr>
        <w:t>中规定的标准扣除后的价格参与评审</w:t>
      </w:r>
      <w:r>
        <w:rPr>
          <w:rFonts w:asciiTheme="majorEastAsia" w:hAnsiTheme="majorEastAsia" w:eastAsiaTheme="majorEastAsia"/>
          <w:sz w:val="24"/>
          <w:highlight w:val="none"/>
        </w:rPr>
        <w:t>。</w:t>
      </w:r>
      <w:r>
        <w:rPr>
          <w:rFonts w:hint="eastAsia" w:asciiTheme="majorEastAsia" w:hAnsiTheme="majorEastAsia" w:eastAsiaTheme="majorEastAsia"/>
          <w:sz w:val="24"/>
          <w:highlight w:val="none"/>
        </w:rPr>
        <w:t>组成联合体或者接受分包的小微企业与联合体内其他企业、分包企业之间存在直接控股、管理关系的，不享受价格扣除优惠政策。</w:t>
      </w:r>
    </w:p>
    <w:p w14:paraId="4E988850">
      <w:pPr>
        <w:spacing w:line="360" w:lineRule="auto"/>
        <w:ind w:firstLine="435"/>
        <w:rPr>
          <w:rFonts w:asciiTheme="minorEastAsia" w:hAnsiTheme="minorEastAsia" w:eastAsiaTheme="minorEastAsia"/>
          <w:sz w:val="24"/>
          <w:highlight w:val="none"/>
        </w:rPr>
      </w:pPr>
      <w:r>
        <w:rPr>
          <w:rFonts w:hint="eastAsia" w:asciiTheme="majorEastAsia" w:hAnsiTheme="majorEastAsia" w:eastAsiaTheme="majorEastAsia"/>
          <w:sz w:val="24"/>
          <w:highlight w:val="none"/>
        </w:rPr>
        <w:t>以联合体形式参加政府采购活动，联合体各方均为中小企业的，联合体视同中小企业。其中，联合体各方均为小微企业的，联合体视同小微企业。</w:t>
      </w:r>
      <w:bookmarkEnd w:id="61"/>
    </w:p>
    <w:bookmarkEnd w:id="62"/>
    <w:p w14:paraId="4CB231F0">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18</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成交候选供应商的推荐原则及标准</w:t>
      </w:r>
    </w:p>
    <w:p w14:paraId="6B32ABF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18</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1磋商小组</w:t>
      </w:r>
      <w:r>
        <w:rPr>
          <w:rFonts w:asciiTheme="minorEastAsia" w:hAnsiTheme="minorEastAsia" w:eastAsiaTheme="minorEastAsia"/>
          <w:sz w:val="24"/>
          <w:highlight w:val="none"/>
        </w:rPr>
        <w:t>依据本项目</w:t>
      </w:r>
      <w:r>
        <w:rPr>
          <w:rFonts w:hint="eastAsia" w:asciiTheme="minorEastAsia" w:hAnsiTheme="minorEastAsia" w:eastAsiaTheme="minorEastAsia"/>
          <w:sz w:val="24"/>
          <w:highlight w:val="none"/>
        </w:rPr>
        <w:t>磋商</w:t>
      </w:r>
      <w:r>
        <w:rPr>
          <w:rFonts w:asciiTheme="minorEastAsia" w:hAnsiTheme="minorEastAsia" w:eastAsiaTheme="minorEastAsia"/>
          <w:sz w:val="24"/>
          <w:highlight w:val="none"/>
        </w:rPr>
        <w:t>文件所约定的</w:t>
      </w:r>
      <w:r>
        <w:rPr>
          <w:rFonts w:hint="eastAsia" w:asciiTheme="minorEastAsia" w:hAnsiTheme="minorEastAsia" w:eastAsiaTheme="minorEastAsia"/>
          <w:sz w:val="24"/>
          <w:highlight w:val="none"/>
        </w:rPr>
        <w:t>评审</w:t>
      </w:r>
      <w:r>
        <w:rPr>
          <w:rFonts w:asciiTheme="minorEastAsia" w:hAnsiTheme="minorEastAsia" w:eastAsiaTheme="minorEastAsia"/>
          <w:sz w:val="24"/>
          <w:highlight w:val="none"/>
        </w:rPr>
        <w:t>方法</w:t>
      </w:r>
      <w:r>
        <w:rPr>
          <w:rFonts w:hint="eastAsia" w:asciiTheme="minorEastAsia" w:hAnsiTheme="minorEastAsia" w:eastAsiaTheme="minorEastAsia"/>
          <w:sz w:val="24"/>
          <w:highlight w:val="none"/>
        </w:rPr>
        <w:t>和标准</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11FBEC2A">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19</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确定成交候选供应商和成交供应商</w:t>
      </w:r>
    </w:p>
    <w:p w14:paraId="089FBB09">
      <w:pPr>
        <w:spacing w:line="360" w:lineRule="auto"/>
        <w:ind w:firstLine="435"/>
        <w:rPr>
          <w:rFonts w:asciiTheme="minorEastAsia" w:hAnsiTheme="minorEastAsia" w:eastAsiaTheme="minorEastAsia"/>
          <w:sz w:val="24"/>
          <w:highlight w:val="none"/>
        </w:rPr>
      </w:pPr>
      <w:r>
        <w:rPr>
          <w:rFonts w:hint="eastAsia" w:ascii="宋体" w:hAnsi="宋体" w:eastAsia="宋体"/>
          <w:sz w:val="24"/>
          <w:highlight w:val="none"/>
        </w:rPr>
        <w:t>19.1磋商小组根据综合评分的结果和</w:t>
      </w:r>
      <w:r>
        <w:rPr>
          <w:rFonts w:hint="eastAsia" w:asciiTheme="minorEastAsia" w:hAnsiTheme="minorEastAsia" w:eastAsiaTheme="minorEastAsia"/>
          <w:sz w:val="24"/>
          <w:highlight w:val="none"/>
          <w:u w:val="single"/>
        </w:rPr>
        <w:t>供应商</w:t>
      </w:r>
      <w:r>
        <w:rPr>
          <w:rFonts w:asciiTheme="minorEastAsia" w:hAnsiTheme="minorEastAsia" w:eastAsiaTheme="minorEastAsia"/>
          <w:sz w:val="24"/>
          <w:highlight w:val="none"/>
          <w:u w:val="single"/>
        </w:rPr>
        <w:t>须知前附表</w:t>
      </w:r>
      <w:r>
        <w:rPr>
          <w:rFonts w:asciiTheme="minorEastAsia" w:hAnsiTheme="minorEastAsia" w:eastAsiaTheme="minorEastAsia"/>
          <w:sz w:val="24"/>
          <w:highlight w:val="none"/>
        </w:rPr>
        <w:t>中规定</w:t>
      </w:r>
      <w:r>
        <w:rPr>
          <w:rFonts w:hint="eastAsia" w:ascii="宋体" w:hAnsi="宋体" w:eastAsia="宋体"/>
          <w:sz w:val="24"/>
          <w:highlight w:val="none"/>
        </w:rPr>
        <w:t>确定成交候选供应商，并标明排列顺序。</w:t>
      </w:r>
      <w:r>
        <w:rPr>
          <w:rFonts w:hint="eastAsia" w:asciiTheme="minorEastAsia" w:hAnsiTheme="minorEastAsia" w:eastAsiaTheme="minorEastAsia"/>
          <w:sz w:val="24"/>
          <w:highlight w:val="none"/>
        </w:rPr>
        <w:t>按</w:t>
      </w:r>
      <w:r>
        <w:rPr>
          <w:rFonts w:hint="eastAsia" w:asciiTheme="minorEastAsia" w:hAnsiTheme="minorEastAsia" w:eastAsiaTheme="minorEastAsia"/>
          <w:sz w:val="24"/>
          <w:highlight w:val="none"/>
          <w:u w:val="single"/>
        </w:rPr>
        <w:t>供应商</w:t>
      </w:r>
      <w:r>
        <w:rPr>
          <w:rFonts w:asciiTheme="minorEastAsia" w:hAnsiTheme="minorEastAsia" w:eastAsiaTheme="minorEastAsia"/>
          <w:sz w:val="24"/>
          <w:highlight w:val="none"/>
          <w:u w:val="single"/>
        </w:rPr>
        <w:t>须知前附表</w:t>
      </w:r>
      <w:r>
        <w:rPr>
          <w:rFonts w:hint="eastAsia" w:asciiTheme="minorEastAsia" w:hAnsiTheme="minorEastAsia" w:eastAsiaTheme="minorEastAsia"/>
          <w:sz w:val="24"/>
          <w:highlight w:val="none"/>
        </w:rPr>
        <w:t>中规定，</w:t>
      </w:r>
      <w:r>
        <w:rPr>
          <w:rFonts w:asciiTheme="minorEastAsia" w:hAnsiTheme="minorEastAsia" w:eastAsiaTheme="minorEastAsia"/>
          <w:sz w:val="24"/>
          <w:highlight w:val="none"/>
        </w:rPr>
        <w:t>由</w:t>
      </w:r>
      <w:r>
        <w:rPr>
          <w:rFonts w:hint="eastAsia" w:asciiTheme="minorEastAsia" w:hAnsiTheme="minorEastAsia" w:eastAsiaTheme="minorEastAsia"/>
          <w:sz w:val="24"/>
          <w:highlight w:val="none"/>
        </w:rPr>
        <w:t>磋商小组</w:t>
      </w:r>
      <w:r>
        <w:rPr>
          <w:rFonts w:asciiTheme="minorEastAsia" w:hAnsiTheme="minorEastAsia" w:eastAsiaTheme="minorEastAsia"/>
          <w:sz w:val="24"/>
          <w:highlight w:val="none"/>
        </w:rPr>
        <w:t>或采购人确定</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w:t>
      </w:r>
    </w:p>
    <w:p w14:paraId="72D70F73">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20</w:t>
      </w:r>
      <w:r>
        <w:rPr>
          <w:rFonts w:asciiTheme="minorEastAsia" w:hAnsiTheme="minorEastAsia" w:eastAsiaTheme="minorEastAsia"/>
          <w:b/>
          <w:sz w:val="24"/>
          <w:highlight w:val="none"/>
        </w:rPr>
        <w:t>.编写评审报告</w:t>
      </w:r>
    </w:p>
    <w:p w14:paraId="3F789E0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11540229">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保密要求</w:t>
      </w:r>
    </w:p>
    <w:p w14:paraId="5EE3A387">
      <w:pPr>
        <w:spacing w:line="360" w:lineRule="auto"/>
        <w:ind w:firstLine="435"/>
        <w:rPr>
          <w:rFonts w:ascii="宋体" w:hAnsi="宋体" w:eastAsia="宋体"/>
          <w:sz w:val="24"/>
          <w:highlight w:val="none"/>
        </w:rPr>
      </w:pPr>
      <w:r>
        <w:rPr>
          <w:rFonts w:hint="eastAsia" w:ascii="宋体" w:hAnsi="宋体" w:eastAsia="宋体"/>
          <w:sz w:val="24"/>
          <w:highlight w:val="none"/>
        </w:rPr>
        <w:t>21.1评审将在严格保密的情况下进行。</w:t>
      </w:r>
    </w:p>
    <w:p w14:paraId="5E055A91">
      <w:pPr>
        <w:spacing w:line="360" w:lineRule="auto"/>
        <w:ind w:firstLine="435"/>
        <w:rPr>
          <w:rFonts w:ascii="宋体" w:hAnsi="宋体" w:eastAsia="宋体"/>
          <w:sz w:val="24"/>
          <w:highlight w:val="none"/>
        </w:rPr>
      </w:pPr>
      <w:r>
        <w:rPr>
          <w:rFonts w:hint="eastAsia" w:ascii="宋体" w:hAnsi="宋体" w:eastAsia="宋体"/>
          <w:sz w:val="24"/>
          <w:highlight w:val="none"/>
        </w:rPr>
        <w:t>21.2有关人员</w:t>
      </w:r>
      <w:r>
        <w:rPr>
          <w:rFonts w:ascii="宋体" w:hAnsi="宋体" w:eastAsia="宋体"/>
          <w:sz w:val="24"/>
          <w:highlight w:val="none"/>
        </w:rPr>
        <w:t>应当</w:t>
      </w:r>
      <w:r>
        <w:rPr>
          <w:rFonts w:hint="eastAsia" w:ascii="宋体" w:hAnsi="宋体" w:eastAsia="宋体"/>
          <w:sz w:val="24"/>
          <w:highlight w:val="none"/>
        </w:rPr>
        <w:t>遵</w:t>
      </w:r>
      <w:r>
        <w:rPr>
          <w:rFonts w:ascii="宋体" w:hAnsi="宋体" w:eastAsia="宋体"/>
          <w:sz w:val="24"/>
          <w:highlight w:val="none"/>
        </w:rPr>
        <w:t>守</w:t>
      </w:r>
      <w:r>
        <w:rPr>
          <w:rFonts w:hint="eastAsia" w:ascii="宋体" w:hAnsi="宋体" w:eastAsia="宋体"/>
          <w:sz w:val="24"/>
          <w:highlight w:val="none"/>
        </w:rPr>
        <w:t>评审</w:t>
      </w:r>
      <w:r>
        <w:rPr>
          <w:rFonts w:ascii="宋体" w:hAnsi="宋体" w:eastAsia="宋体"/>
          <w:sz w:val="24"/>
          <w:highlight w:val="none"/>
        </w:rPr>
        <w:t>工作纪律，不得</w:t>
      </w:r>
      <w:r>
        <w:rPr>
          <w:rFonts w:hint="eastAsia" w:ascii="宋体" w:hAnsi="宋体" w:eastAsia="宋体"/>
          <w:sz w:val="24"/>
          <w:highlight w:val="none"/>
        </w:rPr>
        <w:t>泄露评审文件</w:t>
      </w:r>
      <w:r>
        <w:rPr>
          <w:rFonts w:ascii="宋体" w:hAnsi="宋体" w:eastAsia="宋体"/>
          <w:sz w:val="24"/>
          <w:highlight w:val="none"/>
        </w:rPr>
        <w:t>、</w:t>
      </w:r>
      <w:r>
        <w:rPr>
          <w:rFonts w:hint="eastAsia" w:ascii="宋体" w:hAnsi="宋体" w:eastAsia="宋体"/>
          <w:sz w:val="24"/>
          <w:highlight w:val="none"/>
        </w:rPr>
        <w:t>评审</w:t>
      </w:r>
      <w:r>
        <w:rPr>
          <w:rFonts w:ascii="宋体" w:hAnsi="宋体" w:eastAsia="宋体"/>
          <w:sz w:val="24"/>
          <w:highlight w:val="none"/>
        </w:rPr>
        <w:t>情况和</w:t>
      </w:r>
      <w:r>
        <w:rPr>
          <w:rFonts w:hint="eastAsia" w:ascii="宋体" w:hAnsi="宋体" w:eastAsia="宋体"/>
          <w:sz w:val="24"/>
          <w:highlight w:val="none"/>
        </w:rPr>
        <w:t>评审</w:t>
      </w:r>
      <w:r>
        <w:rPr>
          <w:rFonts w:ascii="宋体" w:hAnsi="宋体" w:eastAsia="宋体"/>
          <w:sz w:val="24"/>
          <w:highlight w:val="none"/>
        </w:rPr>
        <w:t>中获悉的</w:t>
      </w:r>
      <w:r>
        <w:rPr>
          <w:rFonts w:hint="eastAsia" w:ascii="宋体" w:hAnsi="宋体" w:eastAsia="宋体"/>
          <w:sz w:val="24"/>
          <w:highlight w:val="none"/>
        </w:rPr>
        <w:t>国家秘密、</w:t>
      </w:r>
      <w:r>
        <w:rPr>
          <w:rFonts w:ascii="宋体" w:hAnsi="宋体" w:eastAsia="宋体"/>
          <w:sz w:val="24"/>
          <w:highlight w:val="none"/>
        </w:rPr>
        <w:t>商业秘密。</w:t>
      </w:r>
    </w:p>
    <w:p w14:paraId="0E70556E">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22</w:t>
      </w:r>
      <w:r>
        <w:rPr>
          <w:rFonts w:asciiTheme="minorEastAsia" w:hAnsiTheme="minorEastAsia" w:eastAsiaTheme="minorEastAsia"/>
          <w:b/>
          <w:sz w:val="24"/>
          <w:highlight w:val="none"/>
        </w:rPr>
        <w:t>.成交结果公告</w:t>
      </w:r>
    </w:p>
    <w:p w14:paraId="068A0DE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22</w:t>
      </w:r>
      <w:r>
        <w:rPr>
          <w:rFonts w:asciiTheme="minorEastAsia" w:hAnsiTheme="minorEastAsia" w:eastAsiaTheme="minorEastAsia"/>
          <w:sz w:val="24"/>
          <w:highlight w:val="none"/>
        </w:rPr>
        <w:t>.1为体现“公开、公平、公正”的原则，磋商结束后，</w:t>
      </w:r>
      <w:r>
        <w:rPr>
          <w:rFonts w:hint="eastAsia" w:ascii="宋体" w:hAnsi="宋体" w:eastAsia="宋体"/>
          <w:sz w:val="24"/>
          <w:szCs w:val="18"/>
          <w:highlight w:val="none"/>
        </w:rPr>
        <w:t>采购代理机构将在淮北市</w:t>
      </w:r>
      <w:r>
        <w:rPr>
          <w:rFonts w:hint="eastAsia" w:ascii="宋体" w:hAnsi="宋体" w:eastAsia="宋体"/>
          <w:sz w:val="24"/>
          <w:szCs w:val="18"/>
          <w:highlight w:val="none"/>
          <w:lang w:eastAsia="zh-CN"/>
        </w:rPr>
        <w:t>住房和城乡建设局</w:t>
      </w:r>
      <w:r>
        <w:rPr>
          <w:rFonts w:hint="eastAsia" w:ascii="宋体" w:hAnsi="宋体" w:eastAsia="宋体"/>
          <w:sz w:val="24"/>
          <w:szCs w:val="18"/>
          <w:highlight w:val="none"/>
        </w:rPr>
        <w:t>网站</w:t>
      </w:r>
      <w:r>
        <w:rPr>
          <w:rFonts w:asciiTheme="minorEastAsia" w:hAnsiTheme="minorEastAsia" w:eastAsiaTheme="minorEastAsia"/>
          <w:sz w:val="24"/>
          <w:highlight w:val="none"/>
        </w:rPr>
        <w:t>上发布成交结果公告。</w:t>
      </w:r>
    </w:p>
    <w:p w14:paraId="7943AEC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22</w:t>
      </w:r>
      <w:r>
        <w:rPr>
          <w:rFonts w:asciiTheme="minorEastAsia" w:hAnsiTheme="minorEastAsia" w:eastAsiaTheme="minorEastAsia"/>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中约定进行公告的内容。</w:t>
      </w:r>
    </w:p>
    <w:p w14:paraId="34941488">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23</w:t>
      </w:r>
      <w:r>
        <w:rPr>
          <w:rFonts w:ascii="宋体" w:hAnsi="宋体" w:eastAsia="宋体"/>
          <w:b/>
          <w:sz w:val="24"/>
          <w:highlight w:val="none"/>
        </w:rPr>
        <w:t>.成交</w:t>
      </w:r>
      <w:r>
        <w:rPr>
          <w:rFonts w:asciiTheme="minorEastAsia" w:hAnsiTheme="minorEastAsia" w:eastAsiaTheme="minorEastAsia"/>
          <w:b/>
          <w:sz w:val="24"/>
          <w:highlight w:val="none"/>
        </w:rPr>
        <w:t>通知书</w:t>
      </w:r>
    </w:p>
    <w:p w14:paraId="2FE466F8">
      <w:pPr>
        <w:spacing w:line="360" w:lineRule="auto"/>
        <w:ind w:firstLine="435"/>
        <w:rPr>
          <w:rFonts w:ascii="宋体" w:hAnsi="宋体" w:eastAsia="宋体"/>
          <w:sz w:val="24"/>
          <w:highlight w:val="none"/>
        </w:rPr>
      </w:pPr>
      <w:r>
        <w:rPr>
          <w:rFonts w:hint="eastAsia" w:ascii="宋体" w:hAnsi="宋体" w:eastAsia="宋体"/>
          <w:sz w:val="24"/>
          <w:highlight w:val="none"/>
        </w:rPr>
        <w:t>23</w:t>
      </w:r>
      <w:r>
        <w:rPr>
          <w:rFonts w:ascii="宋体" w:hAnsi="宋体" w:eastAsia="宋体"/>
          <w:sz w:val="24"/>
          <w:highlight w:val="none"/>
        </w:rPr>
        <w:t>.1采购代理机构发布成交结果公告的同时</w:t>
      </w:r>
      <w:r>
        <w:rPr>
          <w:rFonts w:asciiTheme="minorEastAsia" w:hAnsiTheme="minorEastAsia" w:eastAsiaTheme="minorEastAsia"/>
          <w:sz w:val="24"/>
          <w:highlight w:val="none"/>
        </w:rPr>
        <w:t>以</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规定的</w:t>
      </w:r>
      <w:r>
        <w:rPr>
          <w:rFonts w:asciiTheme="minorEastAsia" w:hAnsiTheme="minorEastAsia" w:eastAsiaTheme="minorEastAsia"/>
          <w:sz w:val="24"/>
          <w:highlight w:val="none"/>
        </w:rPr>
        <w:t>形式</w:t>
      </w:r>
      <w:r>
        <w:rPr>
          <w:rFonts w:ascii="宋体" w:hAnsi="宋体" w:eastAsia="宋体"/>
          <w:sz w:val="24"/>
          <w:highlight w:val="none"/>
        </w:rPr>
        <w:t>向成交供应商发出成交通知书。</w:t>
      </w:r>
    </w:p>
    <w:p w14:paraId="684F0F75">
      <w:pPr>
        <w:spacing w:line="360" w:lineRule="auto"/>
        <w:ind w:firstLine="435"/>
        <w:rPr>
          <w:rFonts w:ascii="宋体" w:hAnsi="宋体" w:eastAsia="宋体"/>
          <w:sz w:val="24"/>
          <w:highlight w:val="none"/>
        </w:rPr>
      </w:pPr>
      <w:r>
        <w:rPr>
          <w:rFonts w:hint="eastAsia" w:ascii="宋体" w:hAnsi="宋体" w:eastAsia="宋体"/>
          <w:sz w:val="24"/>
          <w:highlight w:val="none"/>
        </w:rPr>
        <w:t>23</w:t>
      </w:r>
      <w:r>
        <w:rPr>
          <w:rFonts w:ascii="宋体" w:hAnsi="宋体" w:eastAsia="宋体"/>
          <w:sz w:val="24"/>
          <w:highlight w:val="none"/>
        </w:rPr>
        <w:t>.2成交通知书对采购人和成交供应商具有同等法律效力。成交通知书发出以后，采购人改变成交结果或者成交供应商放弃成交资格，应当承担相应的法律责任。</w:t>
      </w:r>
    </w:p>
    <w:p w14:paraId="3C10F3C4">
      <w:pPr>
        <w:spacing w:line="360" w:lineRule="auto"/>
        <w:ind w:firstLine="435"/>
        <w:rPr>
          <w:rFonts w:ascii="宋体" w:hAnsi="宋体" w:eastAsia="宋体"/>
          <w:sz w:val="24"/>
          <w:highlight w:val="none"/>
        </w:rPr>
      </w:pPr>
      <w:r>
        <w:rPr>
          <w:rFonts w:hint="eastAsia" w:ascii="宋体" w:hAnsi="宋体" w:eastAsia="宋体"/>
          <w:sz w:val="24"/>
          <w:highlight w:val="none"/>
        </w:rPr>
        <w:t>23</w:t>
      </w:r>
      <w:r>
        <w:rPr>
          <w:rFonts w:ascii="宋体" w:hAnsi="宋体" w:eastAsia="宋体"/>
          <w:sz w:val="24"/>
          <w:highlight w:val="none"/>
        </w:rPr>
        <w:t>.3成交通知书是合同的组成部分。</w:t>
      </w:r>
    </w:p>
    <w:p w14:paraId="71646E22">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24</w:t>
      </w:r>
      <w:r>
        <w:rPr>
          <w:rFonts w:ascii="宋体" w:hAnsi="宋体" w:eastAsia="宋体"/>
          <w:b/>
          <w:sz w:val="24"/>
          <w:highlight w:val="none"/>
        </w:rPr>
        <w:t>.告知</w:t>
      </w:r>
      <w:r>
        <w:rPr>
          <w:rFonts w:hint="eastAsia" w:ascii="宋体" w:hAnsi="宋体" w:eastAsia="宋体"/>
          <w:b/>
          <w:sz w:val="24"/>
          <w:highlight w:val="none"/>
        </w:rPr>
        <w:t>磋商</w:t>
      </w:r>
      <w:r>
        <w:rPr>
          <w:rFonts w:ascii="宋体" w:hAnsi="宋体" w:eastAsia="宋体"/>
          <w:b/>
          <w:sz w:val="24"/>
          <w:highlight w:val="none"/>
        </w:rPr>
        <w:t>结果</w:t>
      </w:r>
    </w:p>
    <w:p w14:paraId="34E1F694">
      <w:pPr>
        <w:spacing w:line="360" w:lineRule="auto"/>
        <w:ind w:firstLine="435"/>
        <w:rPr>
          <w:rFonts w:ascii="宋体" w:hAnsi="宋体" w:eastAsia="宋体"/>
          <w:sz w:val="24"/>
          <w:highlight w:val="none"/>
        </w:rPr>
      </w:pPr>
      <w:r>
        <w:rPr>
          <w:rFonts w:hint="eastAsia" w:ascii="宋体" w:hAnsi="宋体" w:eastAsia="宋体"/>
          <w:sz w:val="24"/>
          <w:highlight w:val="none"/>
        </w:rPr>
        <w:t>24</w:t>
      </w:r>
      <w:r>
        <w:rPr>
          <w:rFonts w:ascii="宋体" w:hAnsi="宋体" w:eastAsia="宋体"/>
          <w:sz w:val="24"/>
          <w:highlight w:val="none"/>
        </w:rPr>
        <w:t>.1在公告</w:t>
      </w:r>
      <w:r>
        <w:rPr>
          <w:rFonts w:hint="eastAsia" w:ascii="宋体" w:hAnsi="宋体" w:eastAsia="宋体"/>
          <w:sz w:val="24"/>
          <w:highlight w:val="none"/>
        </w:rPr>
        <w:t>成交</w:t>
      </w:r>
      <w:r>
        <w:rPr>
          <w:rFonts w:ascii="宋体" w:hAnsi="宋体" w:eastAsia="宋体"/>
          <w:sz w:val="24"/>
          <w:highlight w:val="none"/>
        </w:rPr>
        <w:t>结果的同时，采购代理机构同时以</w:t>
      </w:r>
      <w:r>
        <w:rPr>
          <w:rFonts w:hint="eastAsia" w:ascii="宋体" w:hAnsi="宋体" w:eastAsia="宋体"/>
          <w:sz w:val="24"/>
          <w:highlight w:val="none"/>
          <w:u w:val="single"/>
        </w:rPr>
        <w:t>供应商</w:t>
      </w:r>
      <w:r>
        <w:rPr>
          <w:rFonts w:ascii="宋体" w:hAnsi="宋体" w:eastAsia="宋体"/>
          <w:sz w:val="24"/>
          <w:highlight w:val="none"/>
          <w:u w:val="single"/>
        </w:rPr>
        <w:t>须知前附表</w:t>
      </w:r>
      <w:r>
        <w:rPr>
          <w:rFonts w:ascii="宋体" w:hAnsi="宋体" w:eastAsia="宋体"/>
          <w:sz w:val="24"/>
          <w:highlight w:val="none"/>
        </w:rPr>
        <w:t>规定的形式告知未</w:t>
      </w:r>
      <w:r>
        <w:rPr>
          <w:rFonts w:hint="eastAsia" w:ascii="宋体" w:hAnsi="宋体" w:eastAsia="宋体"/>
          <w:sz w:val="24"/>
          <w:highlight w:val="none"/>
        </w:rPr>
        <w:t>成交供应商</w:t>
      </w:r>
      <w:r>
        <w:rPr>
          <w:rFonts w:ascii="宋体" w:hAnsi="宋体" w:eastAsia="宋体"/>
          <w:sz w:val="24"/>
          <w:highlight w:val="none"/>
        </w:rPr>
        <w:t>本人的评审得分和排序。</w:t>
      </w:r>
    </w:p>
    <w:p w14:paraId="5BBD58B7">
      <w:pPr>
        <w:spacing w:line="360" w:lineRule="auto"/>
        <w:ind w:firstLine="480" w:firstLineChars="200"/>
        <w:rPr>
          <w:rFonts w:ascii="宋体" w:hAnsi="宋体" w:eastAsia="宋体"/>
          <w:sz w:val="24"/>
          <w:highlight w:val="none"/>
        </w:rPr>
      </w:pPr>
      <w:r>
        <w:rPr>
          <w:rFonts w:hint="eastAsia" w:ascii="宋体" w:hAnsi="宋体" w:eastAsia="宋体"/>
          <w:sz w:val="24"/>
          <w:highlight w:val="none"/>
        </w:rPr>
        <w:t>24</w:t>
      </w:r>
      <w:r>
        <w:rPr>
          <w:rFonts w:ascii="宋体" w:hAnsi="宋体" w:eastAsia="宋体"/>
          <w:sz w:val="24"/>
          <w:highlight w:val="none"/>
        </w:rPr>
        <w:t>.</w:t>
      </w:r>
      <w:r>
        <w:rPr>
          <w:rFonts w:hint="eastAsia" w:ascii="宋体" w:hAnsi="宋体" w:eastAsia="宋体"/>
          <w:sz w:val="24"/>
          <w:highlight w:val="none"/>
        </w:rPr>
        <w:t>2</w:t>
      </w:r>
      <w:r>
        <w:rPr>
          <w:rFonts w:ascii="宋体" w:hAnsi="宋体" w:eastAsia="宋体"/>
          <w:sz w:val="24"/>
          <w:highlight w:val="none"/>
        </w:rPr>
        <w:t>采购代理机构对未成交的供应商不做未成交原因的解释。</w:t>
      </w:r>
    </w:p>
    <w:p w14:paraId="0A01533A">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25</w:t>
      </w:r>
      <w:r>
        <w:rPr>
          <w:rFonts w:ascii="宋体" w:hAnsi="宋体" w:eastAsia="宋体"/>
          <w:b/>
          <w:sz w:val="24"/>
          <w:highlight w:val="none"/>
        </w:rPr>
        <w:t>.履约保证金</w:t>
      </w:r>
    </w:p>
    <w:p w14:paraId="6FE29D60">
      <w:pPr>
        <w:spacing w:line="360" w:lineRule="auto"/>
        <w:ind w:firstLine="435"/>
        <w:rPr>
          <w:rFonts w:ascii="宋体" w:hAnsi="宋体" w:eastAsia="宋体"/>
          <w:sz w:val="24"/>
          <w:highlight w:val="none"/>
        </w:rPr>
      </w:pPr>
      <w:r>
        <w:rPr>
          <w:rFonts w:hint="eastAsia" w:ascii="宋体" w:hAnsi="宋体" w:eastAsia="宋体"/>
          <w:sz w:val="24"/>
          <w:highlight w:val="none"/>
        </w:rPr>
        <w:t>25</w:t>
      </w:r>
      <w:r>
        <w:rPr>
          <w:rFonts w:ascii="宋体" w:hAnsi="宋体" w:eastAsia="宋体"/>
          <w:sz w:val="24"/>
          <w:highlight w:val="none"/>
        </w:rPr>
        <w:t>.1成交供应商应按照</w:t>
      </w:r>
      <w:r>
        <w:rPr>
          <w:rFonts w:ascii="宋体" w:hAnsi="宋体" w:eastAsia="宋体"/>
          <w:sz w:val="24"/>
          <w:highlight w:val="none"/>
          <w:u w:val="single"/>
        </w:rPr>
        <w:t>供应商须知前附表</w:t>
      </w:r>
      <w:r>
        <w:rPr>
          <w:rFonts w:ascii="宋体" w:hAnsi="宋体" w:eastAsia="宋体"/>
          <w:sz w:val="24"/>
          <w:highlight w:val="none"/>
        </w:rPr>
        <w:t>规定</w:t>
      </w:r>
      <w:r>
        <w:rPr>
          <w:rFonts w:hint="eastAsia" w:ascii="宋体" w:hAnsi="宋体" w:eastAsia="宋体"/>
          <w:sz w:val="24"/>
          <w:highlight w:val="none"/>
        </w:rPr>
        <w:t>缴纳</w:t>
      </w:r>
      <w:r>
        <w:rPr>
          <w:rFonts w:ascii="宋体" w:hAnsi="宋体" w:eastAsia="宋体"/>
          <w:sz w:val="24"/>
          <w:highlight w:val="none"/>
        </w:rPr>
        <w:t>履约保证金。</w:t>
      </w:r>
    </w:p>
    <w:p w14:paraId="63BC6CC0">
      <w:pPr>
        <w:spacing w:line="360" w:lineRule="auto"/>
        <w:ind w:firstLine="435"/>
        <w:rPr>
          <w:rFonts w:ascii="宋体" w:hAnsi="宋体" w:eastAsia="宋体"/>
          <w:sz w:val="24"/>
          <w:highlight w:val="none"/>
        </w:rPr>
      </w:pPr>
      <w:r>
        <w:rPr>
          <w:rFonts w:hint="eastAsia" w:ascii="宋体" w:hAnsi="宋体" w:eastAsia="宋体"/>
          <w:sz w:val="24"/>
          <w:highlight w:val="none"/>
        </w:rPr>
        <w:t>25</w:t>
      </w:r>
      <w:r>
        <w:rPr>
          <w:rFonts w:ascii="宋体" w:hAnsi="宋体" w:eastAsia="宋体"/>
          <w:sz w:val="24"/>
          <w:highlight w:val="none"/>
        </w:rPr>
        <w:t>.2如果成交供应商没有按照上述履约保证金的规定执行，将视为放弃成交资格。在此情况下，采购人可确定下一成交候选供应商为成交供应商，也可以重新开展采购活动。</w:t>
      </w:r>
    </w:p>
    <w:p w14:paraId="4EA4EBC6">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26</w:t>
      </w:r>
      <w:r>
        <w:rPr>
          <w:rFonts w:ascii="宋体" w:hAnsi="宋体" w:eastAsia="宋体"/>
          <w:b/>
          <w:sz w:val="24"/>
          <w:highlight w:val="none"/>
        </w:rPr>
        <w:t>.</w:t>
      </w:r>
      <w:r>
        <w:rPr>
          <w:rFonts w:hint="eastAsia" w:ascii="宋体" w:hAnsi="宋体" w:eastAsia="宋体"/>
          <w:b/>
          <w:sz w:val="24"/>
          <w:highlight w:val="none"/>
        </w:rPr>
        <w:t>代理费用</w:t>
      </w:r>
    </w:p>
    <w:p w14:paraId="27F5E598">
      <w:pPr>
        <w:spacing w:line="360" w:lineRule="auto"/>
        <w:ind w:firstLine="435"/>
        <w:rPr>
          <w:rFonts w:ascii="宋体" w:hAnsi="宋体" w:eastAsia="宋体"/>
          <w:sz w:val="24"/>
          <w:highlight w:val="none"/>
        </w:rPr>
      </w:pPr>
      <w:r>
        <w:rPr>
          <w:rFonts w:hint="eastAsia" w:ascii="宋体" w:hAnsi="宋体" w:eastAsia="宋体"/>
          <w:sz w:val="24"/>
          <w:highlight w:val="none"/>
        </w:rPr>
        <w:t>26</w:t>
      </w:r>
      <w:r>
        <w:rPr>
          <w:rFonts w:ascii="宋体" w:hAnsi="宋体" w:eastAsia="宋体"/>
          <w:sz w:val="24"/>
          <w:highlight w:val="none"/>
        </w:rPr>
        <w:t>.1本项目</w:t>
      </w:r>
      <w:r>
        <w:rPr>
          <w:rFonts w:hint="eastAsia" w:ascii="宋体" w:hAnsi="宋体" w:eastAsia="宋体"/>
          <w:sz w:val="24"/>
          <w:highlight w:val="none"/>
        </w:rPr>
        <w:t>代理费用</w:t>
      </w:r>
      <w:r>
        <w:rPr>
          <w:rFonts w:ascii="宋体" w:hAnsi="宋体" w:eastAsia="宋体"/>
          <w:sz w:val="24"/>
          <w:highlight w:val="none"/>
        </w:rPr>
        <w:t>的收取按</w:t>
      </w:r>
      <w:r>
        <w:rPr>
          <w:rFonts w:hint="eastAsia" w:ascii="宋体" w:hAnsi="宋体" w:eastAsia="宋体"/>
          <w:sz w:val="24"/>
          <w:highlight w:val="none"/>
          <w:u w:val="single"/>
        </w:rPr>
        <w:t>供应商</w:t>
      </w:r>
      <w:r>
        <w:rPr>
          <w:rFonts w:ascii="宋体" w:hAnsi="宋体" w:eastAsia="宋体"/>
          <w:sz w:val="24"/>
          <w:highlight w:val="none"/>
          <w:u w:val="single"/>
        </w:rPr>
        <w:t>须知前附表</w:t>
      </w:r>
      <w:r>
        <w:rPr>
          <w:rFonts w:ascii="宋体" w:hAnsi="宋体" w:eastAsia="宋体"/>
          <w:sz w:val="24"/>
          <w:highlight w:val="none"/>
        </w:rPr>
        <w:t>的规定执行。</w:t>
      </w:r>
    </w:p>
    <w:p w14:paraId="1F75C9D1">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27</w:t>
      </w:r>
      <w:r>
        <w:rPr>
          <w:rFonts w:ascii="宋体" w:hAnsi="宋体" w:eastAsia="宋体"/>
          <w:b/>
          <w:sz w:val="24"/>
          <w:highlight w:val="none"/>
        </w:rPr>
        <w:t>.签订</w:t>
      </w:r>
      <w:r>
        <w:rPr>
          <w:rFonts w:asciiTheme="minorEastAsia" w:hAnsiTheme="minorEastAsia" w:eastAsiaTheme="minorEastAsia"/>
          <w:b/>
          <w:sz w:val="24"/>
          <w:highlight w:val="none"/>
        </w:rPr>
        <w:t>合同</w:t>
      </w:r>
    </w:p>
    <w:p w14:paraId="04CC295A">
      <w:pPr>
        <w:spacing w:line="360" w:lineRule="auto"/>
        <w:ind w:firstLine="435"/>
        <w:rPr>
          <w:rFonts w:ascii="宋体" w:hAnsi="宋体" w:eastAsia="宋体"/>
          <w:sz w:val="24"/>
          <w:highlight w:val="none"/>
        </w:rPr>
      </w:pPr>
      <w:r>
        <w:rPr>
          <w:rFonts w:hint="eastAsia" w:ascii="宋体" w:hAnsi="宋体" w:eastAsia="宋体"/>
          <w:sz w:val="24"/>
          <w:highlight w:val="none"/>
        </w:rPr>
        <w:t>27</w:t>
      </w:r>
      <w:r>
        <w:rPr>
          <w:rFonts w:ascii="宋体" w:hAnsi="宋体" w:eastAsia="宋体"/>
          <w:sz w:val="24"/>
          <w:highlight w:val="none"/>
        </w:rPr>
        <w:t>.1</w:t>
      </w:r>
      <w:r>
        <w:rPr>
          <w:rFonts w:hint="eastAsia" w:ascii="宋体" w:hAnsi="宋体" w:eastAsia="宋体" w:cs="宋体"/>
          <w:sz w:val="24"/>
          <w:szCs w:val="24"/>
          <w:highlight w:val="none"/>
        </w:rPr>
        <w:t>采购人与成交供应商应当按照</w:t>
      </w:r>
      <w:r>
        <w:rPr>
          <w:rFonts w:hint="eastAsia" w:ascii="宋体" w:hAnsi="宋体" w:eastAsia="宋体" w:cs="宋体"/>
          <w:sz w:val="24"/>
          <w:szCs w:val="24"/>
          <w:highlight w:val="none"/>
          <w:u w:val="single"/>
        </w:rPr>
        <w:t>供应商须知前附表</w:t>
      </w:r>
      <w:r>
        <w:rPr>
          <w:rFonts w:hint="eastAsia" w:ascii="宋体" w:hAnsi="宋体" w:eastAsia="宋体" w:cs="宋体"/>
          <w:sz w:val="24"/>
          <w:szCs w:val="24"/>
          <w:highlight w:val="none"/>
        </w:rPr>
        <w:t>规定的时间内完成采购合同签订。</w:t>
      </w:r>
    </w:p>
    <w:p w14:paraId="275B0DAE">
      <w:pPr>
        <w:spacing w:line="360" w:lineRule="auto"/>
        <w:ind w:firstLine="480" w:firstLineChars="200"/>
        <w:rPr>
          <w:rFonts w:ascii="宋体" w:hAnsi="宋体" w:eastAsia="宋体"/>
          <w:sz w:val="24"/>
          <w:highlight w:val="none"/>
        </w:rPr>
      </w:pPr>
      <w:r>
        <w:rPr>
          <w:rFonts w:hint="eastAsia" w:ascii="宋体" w:hAnsi="宋体" w:eastAsia="宋体"/>
          <w:sz w:val="24"/>
          <w:highlight w:val="none"/>
        </w:rPr>
        <w:t>27</w:t>
      </w:r>
      <w:r>
        <w:rPr>
          <w:rFonts w:ascii="宋体" w:hAnsi="宋体" w:eastAsia="宋体"/>
          <w:sz w:val="24"/>
          <w:highlight w:val="none"/>
        </w:rPr>
        <w:t>.2磋商文件、成交供应商的响应文件及其澄清文件等，均为签订合同的依据。</w:t>
      </w:r>
    </w:p>
    <w:p w14:paraId="6B289796">
      <w:pPr>
        <w:spacing w:line="360" w:lineRule="auto"/>
        <w:ind w:firstLine="480" w:firstLineChars="200"/>
        <w:rPr>
          <w:rFonts w:ascii="宋体" w:hAnsi="宋体" w:eastAsia="宋体"/>
          <w:sz w:val="24"/>
          <w:highlight w:val="none"/>
        </w:rPr>
      </w:pPr>
      <w:r>
        <w:rPr>
          <w:rFonts w:hint="eastAsia" w:ascii="宋体" w:hAnsi="宋体" w:eastAsia="宋体"/>
          <w:sz w:val="24"/>
          <w:highlight w:val="none"/>
        </w:rPr>
        <w:t>27</w:t>
      </w:r>
      <w:r>
        <w:rPr>
          <w:rFonts w:ascii="宋体" w:hAnsi="宋体" w:eastAsia="宋体"/>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sz w:val="24"/>
          <w:highlight w:val="none"/>
        </w:rPr>
        <w:t>成交供应商拒绝签订采购合同的不得参加对该项目重新开展的采购活动。</w:t>
      </w:r>
    </w:p>
    <w:p w14:paraId="0F4C4B5C">
      <w:pPr>
        <w:spacing w:line="360" w:lineRule="auto"/>
        <w:ind w:firstLine="470" w:firstLineChars="196"/>
        <w:rPr>
          <w:rFonts w:ascii="宋体" w:hAnsi="宋体" w:eastAsia="宋体"/>
          <w:sz w:val="24"/>
          <w:highlight w:val="none"/>
        </w:rPr>
      </w:pPr>
      <w:bookmarkStart w:id="63" w:name="_Hlk60264926"/>
      <w:r>
        <w:rPr>
          <w:rFonts w:hint="eastAsia" w:ascii="宋体" w:hAnsi="宋体" w:eastAsia="宋体"/>
          <w:sz w:val="24"/>
          <w:highlight w:val="none"/>
        </w:rPr>
        <w:t>27.</w:t>
      </w:r>
      <w:r>
        <w:rPr>
          <w:rFonts w:ascii="宋体" w:hAnsi="宋体" w:eastAsia="宋体"/>
          <w:sz w:val="24"/>
          <w:highlight w:val="none"/>
        </w:rPr>
        <w:t>4</w:t>
      </w:r>
      <w:r>
        <w:rPr>
          <w:rFonts w:hint="eastAsia" w:ascii="宋体" w:hAnsi="宋体" w:eastAsia="宋体"/>
          <w:sz w:val="24"/>
          <w:highlight w:val="none"/>
        </w:rPr>
        <w:t>依据《政府采购促进中小企业发展管理办法》（财库〔</w:t>
      </w:r>
      <w:r>
        <w:rPr>
          <w:rFonts w:ascii="宋体" w:hAnsi="宋体" w:eastAsia="宋体"/>
          <w:sz w:val="24"/>
          <w:highlight w:val="none"/>
        </w:rPr>
        <w:t>2020〕46号</w:t>
      </w:r>
      <w:r>
        <w:rPr>
          <w:rFonts w:hint="eastAsia" w:ascii="宋体" w:hAnsi="宋体" w:eastAsia="宋体"/>
          <w:sz w:val="24"/>
          <w:highlight w:val="none"/>
        </w:rPr>
        <w:t>）规定享受扶持政策获得政府采购合同的，小微企业不得将合同分包给大中型企业，中型企业不得将合同分包给大型企业。</w:t>
      </w:r>
      <w:bookmarkEnd w:id="63"/>
    </w:p>
    <w:p w14:paraId="7CF3B141">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28</w:t>
      </w:r>
      <w:r>
        <w:rPr>
          <w:rFonts w:ascii="宋体" w:hAnsi="宋体" w:eastAsia="宋体"/>
          <w:b/>
          <w:sz w:val="24"/>
          <w:highlight w:val="none"/>
        </w:rPr>
        <w:t>.廉洁</w:t>
      </w:r>
      <w:r>
        <w:rPr>
          <w:rFonts w:asciiTheme="minorEastAsia" w:hAnsiTheme="minorEastAsia" w:eastAsiaTheme="minorEastAsia"/>
          <w:b/>
          <w:sz w:val="24"/>
          <w:highlight w:val="none"/>
        </w:rPr>
        <w:t>自律</w:t>
      </w:r>
      <w:r>
        <w:rPr>
          <w:rFonts w:ascii="宋体" w:hAnsi="宋体" w:eastAsia="宋体"/>
          <w:b/>
          <w:sz w:val="24"/>
          <w:highlight w:val="none"/>
        </w:rPr>
        <w:t>规定</w:t>
      </w:r>
    </w:p>
    <w:p w14:paraId="2BE40A98">
      <w:pPr>
        <w:spacing w:line="360" w:lineRule="auto"/>
        <w:ind w:firstLine="435"/>
        <w:rPr>
          <w:rFonts w:ascii="宋体" w:hAnsi="宋体" w:eastAsia="宋体"/>
          <w:sz w:val="24"/>
          <w:highlight w:val="none"/>
        </w:rPr>
      </w:pPr>
      <w:r>
        <w:rPr>
          <w:rFonts w:hint="eastAsia" w:ascii="宋体" w:hAnsi="宋体" w:eastAsia="宋体"/>
          <w:sz w:val="24"/>
          <w:highlight w:val="none"/>
        </w:rPr>
        <w:t>28</w:t>
      </w:r>
      <w:r>
        <w:rPr>
          <w:rFonts w:ascii="宋体" w:hAnsi="宋体" w:eastAsia="宋体"/>
          <w:sz w:val="24"/>
          <w:highlight w:val="none"/>
        </w:rPr>
        <w:t>.1采购代理机构工作人员不得以不正当手段获取政府采购代理业务，不得与采购人、供应商恶意串通。</w:t>
      </w:r>
    </w:p>
    <w:p w14:paraId="667725FC">
      <w:pPr>
        <w:spacing w:line="360" w:lineRule="auto"/>
        <w:ind w:firstLine="435"/>
        <w:rPr>
          <w:rFonts w:ascii="宋体" w:hAnsi="宋体" w:eastAsia="宋体"/>
          <w:sz w:val="24"/>
          <w:highlight w:val="none"/>
        </w:rPr>
      </w:pPr>
      <w:r>
        <w:rPr>
          <w:rFonts w:hint="eastAsia" w:ascii="宋体" w:hAnsi="宋体" w:eastAsia="宋体"/>
          <w:sz w:val="24"/>
          <w:highlight w:val="none"/>
        </w:rPr>
        <w:t>28</w:t>
      </w:r>
      <w:r>
        <w:rPr>
          <w:rFonts w:ascii="宋体" w:hAnsi="宋体" w:eastAsia="宋体"/>
          <w:sz w:val="24"/>
          <w:highlight w:val="none"/>
        </w:rPr>
        <w:t>.2采购代理机构工作人员不得接受采购人或者供应商组织的宴请、旅游、娱乐，不得收受礼品、现金、有价证券等，不得向采购人或者供应商报销应当由个人承担的费用。</w:t>
      </w:r>
    </w:p>
    <w:p w14:paraId="03F91A4E">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29</w:t>
      </w:r>
      <w:r>
        <w:rPr>
          <w:rFonts w:ascii="宋体" w:hAnsi="宋体" w:eastAsia="宋体"/>
          <w:b/>
          <w:sz w:val="24"/>
          <w:highlight w:val="none"/>
        </w:rPr>
        <w:t>.质疑的</w:t>
      </w:r>
      <w:r>
        <w:rPr>
          <w:rFonts w:asciiTheme="minorEastAsia" w:hAnsiTheme="minorEastAsia" w:eastAsiaTheme="minorEastAsia"/>
          <w:b/>
          <w:sz w:val="24"/>
          <w:highlight w:val="none"/>
        </w:rPr>
        <w:t>提出</w:t>
      </w:r>
      <w:r>
        <w:rPr>
          <w:rFonts w:ascii="宋体" w:hAnsi="宋体" w:eastAsia="宋体"/>
          <w:b/>
          <w:sz w:val="24"/>
          <w:highlight w:val="none"/>
        </w:rPr>
        <w:t>与接收</w:t>
      </w:r>
    </w:p>
    <w:p w14:paraId="0672C914">
      <w:pPr>
        <w:spacing w:line="360" w:lineRule="auto"/>
        <w:ind w:firstLine="435"/>
        <w:rPr>
          <w:rFonts w:ascii="宋体" w:hAnsi="宋体" w:eastAsia="宋体"/>
          <w:sz w:val="24"/>
          <w:highlight w:val="none"/>
        </w:rPr>
      </w:pPr>
      <w:r>
        <w:rPr>
          <w:rFonts w:hint="eastAsia" w:ascii="宋体" w:hAnsi="宋体" w:eastAsia="宋体"/>
          <w:sz w:val="24"/>
          <w:highlight w:val="none"/>
        </w:rPr>
        <w:t>29.1供应商认为磋商文件、采购过程和成交结果使自己的权益受到损害的，可以在知道或者应知其权益受到损害之日起七个工作日内，以书面形式向采购人或其委托的采购代理机构提出质疑。</w:t>
      </w:r>
    </w:p>
    <w:p w14:paraId="7C98B437">
      <w:pPr>
        <w:spacing w:line="360" w:lineRule="auto"/>
        <w:ind w:firstLine="435"/>
        <w:rPr>
          <w:rFonts w:ascii="宋体" w:hAnsi="宋体" w:eastAsia="宋体"/>
          <w:sz w:val="24"/>
          <w:highlight w:val="none"/>
        </w:rPr>
      </w:pPr>
      <w:r>
        <w:rPr>
          <w:rFonts w:hint="eastAsia" w:ascii="宋体" w:hAnsi="宋体" w:eastAsia="宋体"/>
          <w:sz w:val="24"/>
          <w:highlight w:val="none"/>
        </w:rPr>
        <w:t>29.2质疑供应商应按照财政部制定的《政府采购质疑函范本》格式（详见磋商文件）和《政府采购质疑和投诉办法》的要求，在法定质疑期内以书面形式提出质疑，超出法定质疑期提交的质疑将被拒绝。针对同一采购程序环节的质疑应一次性提出。</w:t>
      </w:r>
    </w:p>
    <w:p w14:paraId="0946ABC7">
      <w:pPr>
        <w:spacing w:line="360" w:lineRule="auto"/>
        <w:ind w:firstLine="435"/>
        <w:rPr>
          <w:rFonts w:ascii="宋体" w:hAnsi="宋体" w:eastAsia="宋体"/>
          <w:sz w:val="24"/>
          <w:highlight w:val="none"/>
        </w:rPr>
      </w:pPr>
      <w:r>
        <w:rPr>
          <w:rFonts w:hint="eastAsia" w:ascii="宋体" w:hAnsi="宋体" w:eastAsia="宋体"/>
          <w:sz w:val="24"/>
          <w:highlight w:val="none"/>
        </w:rPr>
        <w:t>29.3采购代理机构质疑函接收部门、联系电话和通讯地址，见</w:t>
      </w:r>
      <w:r>
        <w:rPr>
          <w:rFonts w:hint="eastAsia" w:ascii="宋体" w:hAnsi="宋体" w:eastAsia="宋体"/>
          <w:sz w:val="24"/>
          <w:highlight w:val="none"/>
          <w:u w:val="single"/>
        </w:rPr>
        <w:t>供应商须知前附表</w:t>
      </w:r>
      <w:r>
        <w:rPr>
          <w:rFonts w:hint="eastAsia" w:ascii="宋体" w:hAnsi="宋体" w:eastAsia="宋体"/>
          <w:sz w:val="24"/>
          <w:highlight w:val="none"/>
        </w:rPr>
        <w:t>。</w:t>
      </w:r>
    </w:p>
    <w:p w14:paraId="7738A644">
      <w:pPr>
        <w:spacing w:line="360" w:lineRule="auto"/>
        <w:ind w:firstLine="435"/>
        <w:rPr>
          <w:rFonts w:ascii="宋体" w:hAnsi="宋体" w:eastAsia="宋体"/>
          <w:sz w:val="24"/>
          <w:highlight w:val="none"/>
        </w:rPr>
      </w:pPr>
      <w:r>
        <w:rPr>
          <w:rFonts w:hint="eastAsia" w:ascii="宋体" w:hAnsi="宋体" w:eastAsia="宋体"/>
          <w:sz w:val="24"/>
          <w:highlight w:val="none"/>
        </w:rPr>
        <w:t>注：上述条款中所要求的书面形式递交。</w:t>
      </w:r>
    </w:p>
    <w:p w14:paraId="534F68A7">
      <w:pPr>
        <w:spacing w:line="360" w:lineRule="auto"/>
        <w:ind w:firstLine="437"/>
        <w:outlineLvl w:val="2"/>
        <w:rPr>
          <w:rFonts w:ascii="宋体" w:hAnsi="宋体" w:eastAsia="宋体"/>
          <w:b/>
          <w:sz w:val="24"/>
          <w:highlight w:val="none"/>
        </w:rPr>
      </w:pPr>
      <w:r>
        <w:rPr>
          <w:rFonts w:hint="eastAsia" w:ascii="宋体" w:hAnsi="宋体" w:eastAsia="宋体"/>
          <w:b/>
          <w:sz w:val="24"/>
          <w:highlight w:val="none"/>
        </w:rPr>
        <w:t>30</w:t>
      </w:r>
      <w:r>
        <w:rPr>
          <w:rFonts w:ascii="宋体" w:hAnsi="宋体" w:eastAsia="宋体"/>
          <w:b/>
          <w:sz w:val="24"/>
          <w:highlight w:val="none"/>
        </w:rPr>
        <w:t>.需要</w:t>
      </w:r>
      <w:r>
        <w:rPr>
          <w:rFonts w:asciiTheme="minorEastAsia" w:hAnsiTheme="minorEastAsia" w:eastAsiaTheme="minorEastAsia"/>
          <w:b/>
          <w:sz w:val="24"/>
          <w:highlight w:val="none"/>
        </w:rPr>
        <w:t>补充</w:t>
      </w:r>
      <w:r>
        <w:rPr>
          <w:rFonts w:ascii="宋体" w:hAnsi="宋体" w:eastAsia="宋体"/>
          <w:b/>
          <w:sz w:val="24"/>
          <w:highlight w:val="none"/>
        </w:rPr>
        <w:t>的其他内容</w:t>
      </w:r>
    </w:p>
    <w:p w14:paraId="286EA284">
      <w:pPr>
        <w:spacing w:line="360" w:lineRule="auto"/>
        <w:ind w:firstLine="437"/>
        <w:outlineLvl w:val="2"/>
        <w:rPr>
          <w:rFonts w:asciiTheme="minorEastAsia" w:hAnsiTheme="minorEastAsia" w:eastAsiaTheme="minorEastAsia"/>
          <w:b/>
          <w:sz w:val="28"/>
          <w:highlight w:val="none"/>
        </w:rPr>
      </w:pPr>
      <w:r>
        <w:rPr>
          <w:rFonts w:hint="eastAsia" w:ascii="宋体" w:hAnsi="宋体" w:eastAsia="宋体"/>
          <w:sz w:val="24"/>
          <w:highlight w:val="none"/>
        </w:rPr>
        <w:t>需要补充的其他内容，见</w:t>
      </w:r>
      <w:r>
        <w:rPr>
          <w:rFonts w:hint="eastAsia" w:ascii="宋体" w:hAnsi="宋体" w:eastAsia="宋体"/>
          <w:sz w:val="24"/>
          <w:highlight w:val="none"/>
          <w:u w:val="single"/>
        </w:rPr>
        <w:t>供应商须知前附表</w:t>
      </w:r>
      <w:r>
        <w:rPr>
          <w:rFonts w:hint="eastAsia" w:ascii="宋体" w:hAnsi="宋体" w:eastAsia="宋体"/>
          <w:sz w:val="24"/>
          <w:highlight w:val="none"/>
        </w:rPr>
        <w:t>。</w:t>
      </w:r>
      <w:r>
        <w:rPr>
          <w:rFonts w:asciiTheme="minorEastAsia" w:hAnsiTheme="minorEastAsia" w:eastAsiaTheme="minorEastAsia"/>
          <w:sz w:val="24"/>
          <w:highlight w:val="none"/>
        </w:rPr>
        <w:br w:type="page"/>
      </w:r>
    </w:p>
    <w:p w14:paraId="375D5F3F">
      <w:pPr>
        <w:spacing w:line="360" w:lineRule="auto"/>
        <w:jc w:val="center"/>
        <w:outlineLvl w:val="0"/>
        <w:rPr>
          <w:rFonts w:asciiTheme="minorEastAsia" w:hAnsiTheme="minorEastAsia" w:eastAsiaTheme="minorEastAsia"/>
          <w:b/>
          <w:sz w:val="28"/>
          <w:highlight w:val="none"/>
        </w:rPr>
      </w:pPr>
      <w:bookmarkStart w:id="64" w:name="_Toc19440"/>
      <w:r>
        <w:rPr>
          <w:rFonts w:hint="eastAsia" w:asciiTheme="minorEastAsia" w:hAnsiTheme="minorEastAsia" w:eastAsiaTheme="minorEastAsia"/>
          <w:b/>
          <w:sz w:val="28"/>
          <w:highlight w:val="none"/>
        </w:rPr>
        <w:t>第三章  采购需求</w:t>
      </w:r>
      <w:bookmarkEnd w:id="64"/>
    </w:p>
    <w:p w14:paraId="141BBDB2">
      <w:pPr>
        <w:spacing w:line="360" w:lineRule="auto"/>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前注：</w:t>
      </w:r>
    </w:p>
    <w:p w14:paraId="074905EC">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1.本采购需求中提出的服务方案仅为参考，如无明确限制，供应商可以进行优化，提供满足采购人实际需要的更优（或者性能实质上不低于的）服务方案，且此方案须经磋商小组评审认可。</w:t>
      </w:r>
    </w:p>
    <w:p w14:paraId="1774E150">
      <w:pPr>
        <w:spacing w:line="360" w:lineRule="auto"/>
        <w:ind w:firstLine="435"/>
        <w:rPr>
          <w:rFonts w:ascii="宋体" w:hAnsi="宋体" w:eastAsia="宋体"/>
          <w:sz w:val="24"/>
          <w:szCs w:val="18"/>
          <w:highlight w:val="none"/>
        </w:rPr>
      </w:pPr>
      <w:r>
        <w:rPr>
          <w:rFonts w:hint="eastAsia" w:ascii="宋体" w:hAnsi="宋体" w:eastAsia="宋体"/>
          <w:sz w:val="24"/>
          <w:szCs w:val="18"/>
          <w:highlight w:val="none"/>
        </w:rPr>
        <w:t>2.下列采购需求中</w:t>
      </w:r>
      <w:r>
        <w:rPr>
          <w:rFonts w:ascii="宋体" w:hAnsi="宋体" w:eastAsia="宋体" w:cs="宋体"/>
          <w:sz w:val="24"/>
          <w:szCs w:val="24"/>
          <w:highlight w:val="none"/>
        </w:rPr>
        <w:t>（包括但不限于下列具体政策要求</w:t>
      </w:r>
      <w:r>
        <w:rPr>
          <w:rFonts w:hint="eastAsia" w:ascii="宋体" w:hAnsi="宋体" w:eastAsia="宋体" w:cs="宋体"/>
          <w:sz w:val="24"/>
          <w:szCs w:val="24"/>
          <w:highlight w:val="none"/>
        </w:rPr>
        <w:t>）</w:t>
      </w:r>
      <w:r>
        <w:rPr>
          <w:rFonts w:hint="eastAsia" w:ascii="宋体" w:hAnsi="宋体" w:eastAsia="宋体"/>
          <w:sz w:val="24"/>
          <w:szCs w:val="18"/>
          <w:highlight w:val="none"/>
        </w:rPr>
        <w:t>：</w:t>
      </w:r>
    </w:p>
    <w:p w14:paraId="79F484D6">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34991096">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（2）如涉及商品包装和快递包装，供应商应当执行《关于印发〈商品包装政府采购需求标准（试行）〉、〈快递包装政府采购需求标准（试行）〉的通知》（财办库〔2020〕123 号）、《安徽省财政厅关于贯彻落实政府绿色采购有关政策的通知》（皖财购〔2023〕853号）的要求，提供符合需求标准的绿色包装、绿色运输，同时，采购人将对包装材料和运输环节作为履约验收条款进行验收。</w:t>
      </w:r>
    </w:p>
    <w:p w14:paraId="6F1E144B">
      <w:pPr>
        <w:spacing w:line="360" w:lineRule="auto"/>
        <w:ind w:firstLine="435"/>
        <w:rPr>
          <w:rFonts w:asciiTheme="minorEastAsia" w:hAnsiTheme="minorEastAsia" w:eastAsiaTheme="minorEastAsia"/>
          <w:sz w:val="24"/>
          <w:highlight w:val="none"/>
        </w:rPr>
      </w:pPr>
      <w:r>
        <w:rPr>
          <w:rFonts w:hint="eastAsia" w:ascii="宋体" w:hAnsi="宋体" w:eastAsia="宋体"/>
          <w:sz w:val="24"/>
          <w:szCs w:val="18"/>
          <w:highlight w:val="none"/>
        </w:rPr>
        <w:t>3.如采购人允许采用分包方式履行合同的，应当明确可以分包履行的相关内容。</w:t>
      </w:r>
    </w:p>
    <w:p w14:paraId="6FFD7E39">
      <w:pPr>
        <w:spacing w:line="360" w:lineRule="auto"/>
        <w:ind w:firstLine="437"/>
        <w:outlineLvl w:val="1"/>
        <w:rPr>
          <w:rFonts w:ascii="宋体" w:hAnsi="宋体" w:eastAsia="宋体"/>
          <w:b/>
          <w:sz w:val="24"/>
          <w:szCs w:val="18"/>
          <w:highlight w:val="none"/>
        </w:rPr>
      </w:pPr>
      <w:bookmarkStart w:id="65" w:name="_Toc26349"/>
      <w:bookmarkStart w:id="66" w:name="_Toc7699"/>
      <w:r>
        <w:rPr>
          <w:rFonts w:hint="eastAsia" w:ascii="宋体" w:hAnsi="宋体" w:eastAsia="宋体"/>
          <w:b/>
          <w:sz w:val="24"/>
          <w:szCs w:val="18"/>
          <w:highlight w:val="none"/>
        </w:rPr>
        <w:t>一、采购需求前附表</w:t>
      </w:r>
      <w:bookmarkEnd w:id="65"/>
      <w:bookmarkEnd w:id="66"/>
    </w:p>
    <w:tbl>
      <w:tblPr>
        <w:tblStyle w:val="24"/>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2229"/>
        <w:gridCol w:w="6013"/>
      </w:tblGrid>
      <w:tr w14:paraId="0E85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6AE05002">
            <w:pPr>
              <w:pStyle w:val="43"/>
              <w:pBdr>
                <w:bottom w:val="none" w:color="auto" w:sz="0" w:space="0"/>
              </w:pBdr>
              <w:tabs>
                <w:tab w:val="clear" w:pos="4153"/>
                <w:tab w:val="clear" w:pos="8306"/>
              </w:tabs>
              <w:adjustRightInd/>
              <w:spacing w:line="240" w:lineRule="auto"/>
              <w:textAlignment w:val="auto"/>
              <w:rPr>
                <w:rFonts w:ascii="宋体" w:hAnsi="宋体" w:eastAsia="宋体"/>
                <w:b/>
                <w:kern w:val="2"/>
                <w:highlight w:val="none"/>
              </w:rPr>
            </w:pPr>
            <w:bookmarkStart w:id="67" w:name="_Hlk16461016"/>
            <w:r>
              <w:rPr>
                <w:rFonts w:hint="eastAsia" w:ascii="宋体" w:hAnsi="宋体" w:eastAsia="宋体"/>
                <w:b/>
                <w:kern w:val="2"/>
                <w:highlight w:val="none"/>
              </w:rPr>
              <w:t>序号</w:t>
            </w:r>
          </w:p>
        </w:tc>
        <w:tc>
          <w:tcPr>
            <w:tcW w:w="2229" w:type="dxa"/>
            <w:vAlign w:val="center"/>
          </w:tcPr>
          <w:p w14:paraId="3A6A4DF2">
            <w:pPr>
              <w:pStyle w:val="42"/>
              <w:widowControl w:val="0"/>
              <w:spacing w:before="0" w:beforeAutospacing="0" w:after="0" w:afterAutospacing="0" w:line="360" w:lineRule="auto"/>
              <w:rPr>
                <w:rFonts w:ascii="宋体" w:hAnsi="宋体" w:eastAsia="宋体"/>
                <w:bCs w:val="0"/>
                <w:sz w:val="24"/>
                <w:highlight w:val="none"/>
              </w:rPr>
            </w:pPr>
            <w:r>
              <w:rPr>
                <w:rFonts w:hint="eastAsia" w:ascii="宋体" w:hAnsi="宋体" w:eastAsia="宋体"/>
                <w:bCs w:val="0"/>
                <w:sz w:val="24"/>
                <w:highlight w:val="none"/>
              </w:rPr>
              <w:t>条款名称</w:t>
            </w:r>
          </w:p>
        </w:tc>
        <w:tc>
          <w:tcPr>
            <w:tcW w:w="6013" w:type="dxa"/>
            <w:vAlign w:val="center"/>
          </w:tcPr>
          <w:p w14:paraId="1B3D0213">
            <w:pPr>
              <w:pStyle w:val="42"/>
              <w:widowControl w:val="0"/>
              <w:spacing w:before="0" w:beforeAutospacing="0" w:after="0" w:afterAutospacing="0" w:line="360" w:lineRule="auto"/>
              <w:rPr>
                <w:rFonts w:ascii="宋体" w:hAnsi="宋体" w:eastAsia="宋体"/>
                <w:bCs w:val="0"/>
                <w:sz w:val="24"/>
                <w:highlight w:val="none"/>
              </w:rPr>
            </w:pPr>
            <w:r>
              <w:rPr>
                <w:rFonts w:hint="eastAsia" w:ascii="宋体" w:hAnsi="宋体" w:eastAsia="宋体"/>
                <w:bCs w:val="0"/>
                <w:sz w:val="24"/>
                <w:highlight w:val="none"/>
              </w:rPr>
              <w:t>内容、说明与要求</w:t>
            </w:r>
          </w:p>
        </w:tc>
      </w:tr>
      <w:tr w14:paraId="632C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2DACBD96">
            <w:pPr>
              <w:pStyle w:val="43"/>
              <w:pBdr>
                <w:bottom w:val="none" w:color="auto" w:sz="0" w:space="0"/>
              </w:pBdr>
              <w:tabs>
                <w:tab w:val="clear" w:pos="4153"/>
                <w:tab w:val="clear" w:pos="8306"/>
              </w:tabs>
              <w:adjustRightInd/>
              <w:spacing w:line="240" w:lineRule="auto"/>
              <w:textAlignment w:val="auto"/>
              <w:rPr>
                <w:rFonts w:ascii="宋体" w:hAnsi="宋体" w:eastAsia="宋体"/>
                <w:bCs/>
                <w:kern w:val="2"/>
                <w:highlight w:val="none"/>
              </w:rPr>
            </w:pPr>
            <w:r>
              <w:rPr>
                <w:rFonts w:hint="eastAsia" w:ascii="宋体" w:hAnsi="宋体" w:eastAsia="宋体"/>
                <w:bCs/>
                <w:kern w:val="2"/>
                <w:highlight w:val="none"/>
              </w:rPr>
              <w:t>1</w:t>
            </w:r>
          </w:p>
        </w:tc>
        <w:tc>
          <w:tcPr>
            <w:tcW w:w="2229" w:type="dxa"/>
            <w:vAlign w:val="center"/>
          </w:tcPr>
          <w:p w14:paraId="56F1FD68">
            <w:pPr>
              <w:pStyle w:val="42"/>
              <w:widowControl w:val="0"/>
              <w:spacing w:before="0" w:beforeAutospacing="0" w:after="0" w:afterAutospacing="0" w:line="360" w:lineRule="auto"/>
              <w:rPr>
                <w:rFonts w:ascii="宋体" w:hAnsi="宋体" w:eastAsia="宋体"/>
                <w:b w:val="0"/>
                <w:sz w:val="24"/>
                <w:highlight w:val="none"/>
              </w:rPr>
            </w:pPr>
            <w:r>
              <w:rPr>
                <w:rFonts w:hint="eastAsia" w:ascii="宋体" w:hAnsi="宋体" w:eastAsia="宋体"/>
                <w:b w:val="0"/>
                <w:sz w:val="24"/>
                <w:highlight w:val="none"/>
              </w:rPr>
              <w:t>付款方式</w:t>
            </w:r>
          </w:p>
        </w:tc>
        <w:tc>
          <w:tcPr>
            <w:tcW w:w="6013" w:type="dxa"/>
            <w:vAlign w:val="center"/>
          </w:tcPr>
          <w:p w14:paraId="1C93576D">
            <w:pPr>
              <w:pStyle w:val="69"/>
              <w:spacing w:line="385" w:lineRule="auto"/>
              <w:ind w:left="113" w:right="106"/>
              <w:rPr>
                <w:rFonts w:ascii="宋体" w:hAnsi="宋体" w:eastAsia="宋体" w:cs="宋体"/>
                <w:color w:val="000000"/>
                <w:kern w:val="0"/>
                <w:sz w:val="24"/>
                <w:szCs w:val="24"/>
                <w:highlight w:val="none"/>
                <w:lang w:eastAsia="zh-CN" w:bidi="ar"/>
              </w:rPr>
            </w:pPr>
            <w:r>
              <w:rPr>
                <w:rFonts w:hint="eastAsia" w:ascii="宋体" w:hAnsi="宋体" w:eastAsia="宋体" w:cs="宋体"/>
                <w:kern w:val="0"/>
                <w:sz w:val="24"/>
                <w:szCs w:val="24"/>
                <w:highlight w:val="none"/>
                <w:lang w:eastAsia="zh-CN"/>
              </w:rPr>
              <w:t>付款方式：</w:t>
            </w:r>
            <w:r>
              <w:rPr>
                <w:rFonts w:hint="eastAsia" w:ascii="宋体" w:hAnsi="宋体" w:eastAsia="宋体" w:cs="宋体"/>
                <w:color w:val="000000"/>
                <w:kern w:val="0"/>
                <w:sz w:val="24"/>
                <w:szCs w:val="24"/>
                <w:highlight w:val="none"/>
                <w:lang w:eastAsia="zh-CN" w:bidi="ar"/>
              </w:rPr>
              <w:t>按照服务进度支付费用，合同签订后30日内一次性支付成交金额的</w:t>
            </w:r>
            <w:r>
              <w:rPr>
                <w:rFonts w:hint="eastAsia" w:ascii="宋体" w:hAnsi="宋体" w:eastAsia="宋体" w:cs="宋体"/>
                <w:color w:val="000000"/>
                <w:kern w:val="0"/>
                <w:sz w:val="24"/>
                <w:szCs w:val="24"/>
                <w:highlight w:val="none"/>
                <w:lang w:val="en-US" w:eastAsia="zh-CN" w:bidi="ar"/>
              </w:rPr>
              <w:t>50</w:t>
            </w:r>
            <w:r>
              <w:rPr>
                <w:rFonts w:hint="eastAsia" w:ascii="宋体" w:hAnsi="宋体" w:eastAsia="宋体" w:cs="宋体"/>
                <w:color w:val="000000"/>
                <w:kern w:val="0"/>
                <w:sz w:val="24"/>
                <w:szCs w:val="24"/>
                <w:highlight w:val="none"/>
                <w:lang w:eastAsia="zh-CN" w:bidi="ar"/>
              </w:rPr>
              <w:t>%，完成全部项目服务30日内一次性支付剩余</w:t>
            </w:r>
            <w:r>
              <w:rPr>
                <w:rFonts w:hint="eastAsia" w:ascii="宋体" w:hAnsi="宋体" w:eastAsia="宋体" w:cs="宋体"/>
                <w:color w:val="000000"/>
                <w:kern w:val="0"/>
                <w:sz w:val="24"/>
                <w:szCs w:val="24"/>
                <w:highlight w:val="none"/>
                <w:lang w:val="en-US" w:eastAsia="zh-CN" w:bidi="ar"/>
              </w:rPr>
              <w:t>50</w:t>
            </w:r>
            <w:r>
              <w:rPr>
                <w:rFonts w:hint="eastAsia" w:ascii="宋体" w:hAnsi="宋体" w:eastAsia="宋体" w:cs="宋体"/>
                <w:color w:val="000000"/>
                <w:kern w:val="0"/>
                <w:sz w:val="24"/>
                <w:szCs w:val="24"/>
                <w:highlight w:val="none"/>
                <w:lang w:eastAsia="zh-CN" w:bidi="ar"/>
              </w:rPr>
              <w:t>%。</w:t>
            </w:r>
          </w:p>
          <w:p w14:paraId="5B8D9F80">
            <w:pPr>
              <w:pStyle w:val="69"/>
              <w:spacing w:line="385" w:lineRule="auto"/>
              <w:ind w:left="113" w:right="106"/>
              <w:rPr>
                <w:rFonts w:ascii="宋体" w:hAnsi="宋体" w:eastAsia="宋体"/>
                <w:b/>
                <w:bCs/>
                <w:sz w:val="24"/>
                <w:szCs w:val="22"/>
                <w:highlight w:val="none"/>
                <w:lang w:eastAsia="zh-CN"/>
              </w:rPr>
            </w:pPr>
            <w:r>
              <w:rPr>
                <w:rFonts w:hint="eastAsia" w:ascii="宋体" w:hAnsi="宋体" w:eastAsia="宋体" w:cs="宋体"/>
                <w:color w:val="000000"/>
                <w:kern w:val="0"/>
                <w:sz w:val="24"/>
                <w:szCs w:val="24"/>
                <w:highlight w:val="none"/>
                <w:lang w:eastAsia="zh-CN" w:bidi="ar"/>
              </w:rPr>
              <w:t>备注：按安徽省财政厅皖财购〔2023〕615号文件，采购人可结合项目实际和供应商资信情况，在政府采购合同中约定预付款（预采购项目除外），对中小企业原则上预付款比例不低于合同金额的40%、不高于合同金额的70%；项目分年度安排预算的，每年预付款比例不低于项目年度计划支付金额的40%、不高于70%；必要时可要求供应商提供相应的预付款保函或其他担保措施。</w:t>
            </w:r>
          </w:p>
        </w:tc>
      </w:tr>
      <w:tr w14:paraId="3B86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4C922B76">
            <w:pPr>
              <w:pStyle w:val="43"/>
              <w:pBdr>
                <w:bottom w:val="none" w:color="auto" w:sz="0" w:space="0"/>
              </w:pBdr>
              <w:tabs>
                <w:tab w:val="clear" w:pos="4153"/>
                <w:tab w:val="clear" w:pos="8306"/>
              </w:tabs>
              <w:adjustRightInd/>
              <w:spacing w:line="240" w:lineRule="auto"/>
              <w:textAlignment w:val="auto"/>
              <w:rPr>
                <w:rFonts w:ascii="宋体" w:hAnsi="宋体" w:eastAsia="宋体"/>
                <w:bCs/>
                <w:kern w:val="2"/>
                <w:highlight w:val="none"/>
              </w:rPr>
            </w:pPr>
            <w:r>
              <w:rPr>
                <w:rFonts w:hint="eastAsia" w:ascii="宋体" w:hAnsi="宋体" w:eastAsia="宋体"/>
                <w:bCs/>
                <w:kern w:val="2"/>
                <w:highlight w:val="none"/>
              </w:rPr>
              <w:t>2</w:t>
            </w:r>
          </w:p>
        </w:tc>
        <w:tc>
          <w:tcPr>
            <w:tcW w:w="2229" w:type="dxa"/>
            <w:vAlign w:val="center"/>
          </w:tcPr>
          <w:p w14:paraId="1E9A2B9B">
            <w:pPr>
              <w:pStyle w:val="42"/>
              <w:widowControl w:val="0"/>
              <w:spacing w:before="0" w:beforeAutospacing="0" w:after="0" w:afterAutospacing="0" w:line="360" w:lineRule="auto"/>
              <w:rPr>
                <w:rFonts w:ascii="宋体" w:hAnsi="宋体" w:eastAsia="宋体"/>
                <w:b w:val="0"/>
                <w:sz w:val="24"/>
                <w:highlight w:val="none"/>
              </w:rPr>
            </w:pPr>
            <w:r>
              <w:rPr>
                <w:rFonts w:hint="eastAsia" w:ascii="宋体" w:hAnsi="宋体" w:eastAsia="宋体"/>
                <w:b w:val="0"/>
                <w:sz w:val="24"/>
                <w:highlight w:val="none"/>
              </w:rPr>
              <w:t>服务地点</w:t>
            </w:r>
          </w:p>
        </w:tc>
        <w:tc>
          <w:tcPr>
            <w:tcW w:w="6013" w:type="dxa"/>
            <w:vAlign w:val="center"/>
          </w:tcPr>
          <w:p w14:paraId="1B8795B4">
            <w:pPr>
              <w:pStyle w:val="42"/>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淮北市，采购人指定地点</w:t>
            </w:r>
          </w:p>
        </w:tc>
      </w:tr>
      <w:tr w14:paraId="46640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3FE4B4AE">
            <w:pPr>
              <w:pStyle w:val="43"/>
              <w:pBdr>
                <w:bottom w:val="none" w:color="auto" w:sz="0" w:space="0"/>
              </w:pBdr>
              <w:tabs>
                <w:tab w:val="clear" w:pos="4153"/>
                <w:tab w:val="clear" w:pos="8306"/>
              </w:tabs>
              <w:adjustRightInd/>
              <w:spacing w:line="240" w:lineRule="auto"/>
              <w:textAlignment w:val="auto"/>
              <w:rPr>
                <w:rFonts w:ascii="宋体" w:hAnsi="宋体" w:eastAsia="宋体"/>
                <w:bCs/>
                <w:kern w:val="2"/>
                <w:highlight w:val="none"/>
              </w:rPr>
            </w:pPr>
            <w:r>
              <w:rPr>
                <w:rFonts w:hint="eastAsia" w:ascii="宋体" w:hAnsi="宋体" w:eastAsia="宋体"/>
                <w:bCs/>
                <w:kern w:val="2"/>
                <w:highlight w:val="none"/>
              </w:rPr>
              <w:t>3</w:t>
            </w:r>
          </w:p>
        </w:tc>
        <w:tc>
          <w:tcPr>
            <w:tcW w:w="2229" w:type="dxa"/>
            <w:vAlign w:val="center"/>
          </w:tcPr>
          <w:p w14:paraId="43F44BA8">
            <w:pPr>
              <w:pStyle w:val="42"/>
              <w:widowControl w:val="0"/>
              <w:spacing w:before="0" w:beforeAutospacing="0" w:after="0" w:afterAutospacing="0" w:line="360" w:lineRule="auto"/>
              <w:rPr>
                <w:rFonts w:asciiTheme="minorEastAsia" w:hAnsiTheme="minorEastAsia" w:eastAsiaTheme="minorEastAsia"/>
                <w:b w:val="0"/>
                <w:bCs w:val="0"/>
                <w:kern w:val="2"/>
                <w:sz w:val="24"/>
                <w:szCs w:val="20"/>
                <w:highlight w:val="none"/>
              </w:rPr>
            </w:pPr>
            <w:r>
              <w:rPr>
                <w:rFonts w:hint="eastAsia" w:asciiTheme="minorEastAsia" w:hAnsiTheme="minorEastAsia" w:eastAsiaTheme="minorEastAsia"/>
                <w:b w:val="0"/>
                <w:bCs w:val="0"/>
                <w:kern w:val="2"/>
                <w:sz w:val="24"/>
                <w:szCs w:val="20"/>
                <w:highlight w:val="none"/>
              </w:rPr>
              <w:t>服务期限</w:t>
            </w:r>
          </w:p>
        </w:tc>
        <w:tc>
          <w:tcPr>
            <w:tcW w:w="6013" w:type="dxa"/>
            <w:vAlign w:val="center"/>
          </w:tcPr>
          <w:p w14:paraId="0E073AB6">
            <w:pPr>
              <w:pStyle w:val="42"/>
              <w:widowControl w:val="0"/>
              <w:spacing w:before="0" w:beforeAutospacing="0" w:after="0" w:afterAutospacing="0" w:line="360" w:lineRule="auto"/>
              <w:jc w:val="both"/>
              <w:rPr>
                <w:rFonts w:asciiTheme="minorEastAsia" w:hAnsiTheme="minorEastAsia" w:eastAsiaTheme="minorEastAsia"/>
                <w:b w:val="0"/>
                <w:bCs w:val="0"/>
                <w:kern w:val="2"/>
                <w:sz w:val="24"/>
                <w:szCs w:val="20"/>
                <w:highlight w:val="none"/>
              </w:rPr>
            </w:pPr>
            <w:r>
              <w:rPr>
                <w:rFonts w:hint="eastAsia" w:asciiTheme="minorEastAsia" w:hAnsiTheme="minorEastAsia" w:eastAsiaTheme="minorEastAsia"/>
                <w:b w:val="0"/>
                <w:bCs w:val="0"/>
                <w:kern w:val="2"/>
                <w:sz w:val="24"/>
                <w:szCs w:val="20"/>
                <w:highlight w:val="none"/>
              </w:rPr>
              <w:t>详见磋商公告“合同履行期限”</w:t>
            </w:r>
          </w:p>
        </w:tc>
      </w:tr>
      <w:tr w14:paraId="2A74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05856A42">
            <w:pPr>
              <w:pStyle w:val="43"/>
              <w:pBdr>
                <w:bottom w:val="none" w:color="auto" w:sz="0" w:space="0"/>
              </w:pBdr>
              <w:tabs>
                <w:tab w:val="clear" w:pos="4153"/>
                <w:tab w:val="clear" w:pos="8306"/>
              </w:tabs>
              <w:adjustRightInd/>
              <w:spacing w:line="240" w:lineRule="auto"/>
              <w:textAlignment w:val="auto"/>
              <w:rPr>
                <w:rFonts w:asciiTheme="minorEastAsia" w:hAnsiTheme="minorEastAsia" w:eastAsiaTheme="minorEastAsia"/>
                <w:kern w:val="2"/>
                <w:highlight w:val="none"/>
              </w:rPr>
            </w:pPr>
            <w:r>
              <w:rPr>
                <w:rFonts w:hint="eastAsia" w:asciiTheme="minorEastAsia" w:hAnsiTheme="minorEastAsia" w:eastAsiaTheme="minorEastAsia"/>
                <w:kern w:val="2"/>
                <w:highlight w:val="none"/>
              </w:rPr>
              <w:t>4</w:t>
            </w:r>
          </w:p>
        </w:tc>
        <w:tc>
          <w:tcPr>
            <w:tcW w:w="2229" w:type="dxa"/>
            <w:vAlign w:val="center"/>
          </w:tcPr>
          <w:p w14:paraId="6A4A22BE">
            <w:pPr>
              <w:pStyle w:val="42"/>
              <w:widowControl w:val="0"/>
              <w:spacing w:before="0" w:beforeAutospacing="0" w:after="0" w:afterAutospacing="0" w:line="360" w:lineRule="auto"/>
              <w:rPr>
                <w:rFonts w:asciiTheme="minorEastAsia" w:hAnsiTheme="minorEastAsia" w:eastAsiaTheme="minorEastAsia"/>
                <w:b w:val="0"/>
                <w:bCs w:val="0"/>
                <w:kern w:val="2"/>
                <w:sz w:val="24"/>
                <w:szCs w:val="20"/>
                <w:highlight w:val="none"/>
              </w:rPr>
            </w:pPr>
            <w:r>
              <w:rPr>
                <w:rFonts w:hint="eastAsia" w:asciiTheme="minorEastAsia" w:hAnsiTheme="minorEastAsia" w:eastAsiaTheme="minorEastAsia"/>
                <w:b w:val="0"/>
                <w:bCs w:val="0"/>
                <w:kern w:val="2"/>
                <w:sz w:val="24"/>
                <w:szCs w:val="20"/>
                <w:highlight w:val="none"/>
              </w:rPr>
              <w:t>验收</w:t>
            </w:r>
          </w:p>
        </w:tc>
        <w:tc>
          <w:tcPr>
            <w:tcW w:w="6013" w:type="dxa"/>
            <w:vAlign w:val="center"/>
          </w:tcPr>
          <w:p w14:paraId="3923B8C7">
            <w:pPr>
              <w:pStyle w:val="42"/>
              <w:widowControl w:val="0"/>
              <w:spacing w:before="0" w:beforeAutospacing="0" w:after="0" w:afterAutospacing="0" w:line="360" w:lineRule="auto"/>
              <w:jc w:val="both"/>
              <w:rPr>
                <w:rFonts w:asciiTheme="minorEastAsia" w:hAnsiTheme="minorEastAsia" w:eastAsiaTheme="minorEastAsia"/>
                <w:b w:val="0"/>
                <w:bCs w:val="0"/>
                <w:kern w:val="2"/>
                <w:sz w:val="24"/>
                <w:szCs w:val="20"/>
                <w:highlight w:val="none"/>
              </w:rPr>
            </w:pPr>
            <w:r>
              <w:rPr>
                <w:rFonts w:hint="eastAsia" w:asciiTheme="minorEastAsia" w:hAnsiTheme="minorEastAsia" w:eastAsiaTheme="minorEastAsia"/>
                <w:b w:val="0"/>
                <w:bCs w:val="0"/>
                <w:kern w:val="2"/>
                <w:sz w:val="24"/>
                <w:szCs w:val="20"/>
                <w:highlight w:val="none"/>
              </w:rPr>
              <w:t>采购方与成交供应商按照采购文件、响应文件及合同相关条款要求一同对该项目进行最终验收，并签署验收意见。对验收不合格的，中标方应在采购方规定的时间内完成整改直至达到要求。</w:t>
            </w:r>
          </w:p>
        </w:tc>
      </w:tr>
      <w:tr w14:paraId="1976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51153402">
            <w:pPr>
              <w:pStyle w:val="43"/>
              <w:pBdr>
                <w:bottom w:val="none" w:color="auto" w:sz="0" w:space="0"/>
              </w:pBdr>
              <w:tabs>
                <w:tab w:val="clear" w:pos="4153"/>
                <w:tab w:val="clear" w:pos="8306"/>
              </w:tabs>
              <w:adjustRightInd/>
              <w:spacing w:line="240" w:lineRule="auto"/>
              <w:textAlignment w:val="auto"/>
              <w:rPr>
                <w:rFonts w:ascii="宋体" w:hAnsi="宋体" w:eastAsia="宋体"/>
                <w:bCs/>
                <w:kern w:val="2"/>
                <w:highlight w:val="none"/>
              </w:rPr>
            </w:pPr>
            <w:r>
              <w:rPr>
                <w:rFonts w:hint="eastAsia" w:ascii="宋体" w:hAnsi="宋体" w:eastAsia="宋体"/>
                <w:bCs/>
                <w:kern w:val="2"/>
                <w:highlight w:val="none"/>
              </w:rPr>
              <w:t>5</w:t>
            </w:r>
          </w:p>
        </w:tc>
        <w:tc>
          <w:tcPr>
            <w:tcW w:w="2229" w:type="dxa"/>
            <w:vAlign w:val="center"/>
          </w:tcPr>
          <w:p w14:paraId="35791428">
            <w:pPr>
              <w:pStyle w:val="42"/>
              <w:widowControl w:val="0"/>
              <w:spacing w:before="0" w:beforeAutospacing="0" w:after="0" w:afterAutospacing="0" w:line="360" w:lineRule="auto"/>
              <w:rPr>
                <w:rFonts w:ascii="宋体" w:hAnsi="宋体" w:eastAsia="宋体"/>
                <w:b w:val="0"/>
                <w:sz w:val="24"/>
                <w:highlight w:val="none"/>
              </w:rPr>
            </w:pPr>
            <w:r>
              <w:rPr>
                <w:rFonts w:hint="eastAsia" w:ascii="宋体" w:hAnsi="宋体" w:eastAsia="宋体"/>
                <w:b w:val="0"/>
                <w:sz w:val="24"/>
                <w:highlight w:val="none"/>
              </w:rPr>
              <w:t>本项目采购标的名称及所属行业</w:t>
            </w:r>
          </w:p>
        </w:tc>
        <w:tc>
          <w:tcPr>
            <w:tcW w:w="6013" w:type="dxa"/>
            <w:vAlign w:val="center"/>
          </w:tcPr>
          <w:p w14:paraId="01071DCC">
            <w:pPr>
              <w:spacing w:line="360" w:lineRule="auto"/>
              <w:jc w:val="left"/>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rPr>
              <w:t>标的名称：</w:t>
            </w:r>
            <w:r>
              <w:rPr>
                <w:rFonts w:hint="eastAsia" w:ascii="宋体" w:hAnsi="宋体" w:eastAsia="宋体" w:cs="宋体"/>
                <w:color w:val="000000"/>
                <w:sz w:val="24"/>
                <w:szCs w:val="24"/>
                <w:highlight w:val="none"/>
                <w:lang w:eastAsia="zh-CN"/>
              </w:rPr>
              <w:t>淮北市城市节水咨询服务项目（二次）</w:t>
            </w:r>
          </w:p>
          <w:p w14:paraId="090ED7BB">
            <w:pPr>
              <w:rPr>
                <w:rFonts w:ascii="宋体" w:hAnsi="宋体" w:eastAsia="宋体"/>
                <w:sz w:val="24"/>
                <w:highlight w:val="none"/>
                <w:u w:val="single"/>
              </w:rPr>
            </w:pPr>
            <w:r>
              <w:rPr>
                <w:rFonts w:hint="eastAsia" w:asciiTheme="minorEastAsia" w:hAnsiTheme="minorEastAsia" w:eastAsiaTheme="minorEastAsia"/>
                <w:sz w:val="24"/>
                <w:highlight w:val="none"/>
              </w:rPr>
              <w:t>所属行业：其他未列明行业</w:t>
            </w:r>
          </w:p>
        </w:tc>
      </w:tr>
      <w:bookmarkEnd w:id="67"/>
    </w:tbl>
    <w:p w14:paraId="7E7200CE">
      <w:pPr>
        <w:spacing w:line="360" w:lineRule="auto"/>
        <w:rPr>
          <w:rFonts w:ascii="宋体" w:hAnsi="宋体" w:eastAsia="宋体" w:cs="宋体"/>
          <w:b/>
          <w:bCs/>
          <w:sz w:val="24"/>
          <w:szCs w:val="24"/>
          <w:highlight w:val="none"/>
          <w:lang w:bidi="ar"/>
        </w:rPr>
      </w:pPr>
      <w:bookmarkStart w:id="68" w:name="_Toc8668"/>
      <w:r>
        <w:rPr>
          <w:rFonts w:hint="eastAsia" w:ascii="宋体" w:hAnsi="宋体" w:eastAsia="宋体" w:cs="宋体"/>
          <w:b/>
          <w:bCs/>
          <w:sz w:val="24"/>
          <w:szCs w:val="24"/>
          <w:highlight w:val="none"/>
          <w:lang w:bidi="ar"/>
        </w:rPr>
        <w:t>二、项目概况</w:t>
      </w:r>
    </w:p>
    <w:p w14:paraId="7695E96A">
      <w:pPr>
        <w:spacing w:line="360" w:lineRule="auto"/>
        <w:ind w:firstLine="480" w:firstLineChars="200"/>
        <w:rPr>
          <w:rFonts w:hint="default" w:ascii="宋体" w:hAnsi="宋体" w:eastAsia="宋体" w:cs="宋体"/>
          <w:sz w:val="24"/>
          <w:szCs w:val="24"/>
          <w:highlight w:val="none"/>
          <w:lang w:val="en-US" w:eastAsia="zh-CN" w:bidi="ar"/>
        </w:rPr>
      </w:pPr>
      <w:r>
        <w:rPr>
          <w:rFonts w:hint="eastAsia" w:ascii="宋体" w:hAnsi="宋体" w:eastAsia="宋体" w:cs="宋体"/>
          <w:sz w:val="24"/>
          <w:szCs w:val="24"/>
          <w:highlight w:val="none"/>
          <w:lang w:eastAsia="zh-CN" w:bidi="ar"/>
        </w:rPr>
        <w:t>淮北市城市节水咨询服务项目（二次）为市节水管理相关工作提供全过程技术辅助与专业咨询支撑，服务</w:t>
      </w:r>
      <w:r>
        <w:rPr>
          <w:rFonts w:hint="eastAsia" w:ascii="宋体" w:hAnsi="宋体" w:eastAsia="宋体" w:cs="宋体"/>
          <w:sz w:val="24"/>
          <w:szCs w:val="24"/>
          <w:highlight w:val="none"/>
          <w:lang w:bidi="ar"/>
        </w:rPr>
        <w:t>内</w:t>
      </w:r>
      <w:bookmarkStart w:id="69" w:name="OLE_LINK1"/>
      <w:r>
        <w:rPr>
          <w:rFonts w:hint="eastAsia" w:ascii="宋体" w:hAnsi="宋体" w:eastAsia="宋体" w:cs="宋体"/>
          <w:sz w:val="24"/>
          <w:szCs w:val="24"/>
          <w:highlight w:val="none"/>
          <w:lang w:bidi="ar"/>
        </w:rPr>
        <w:t>容</w:t>
      </w:r>
      <w:r>
        <w:rPr>
          <w:rFonts w:hint="eastAsia" w:ascii="宋体" w:hAnsi="宋体" w:eastAsia="宋体" w:cs="宋体"/>
          <w:sz w:val="24"/>
          <w:szCs w:val="24"/>
          <w:highlight w:val="none"/>
          <w:lang w:eastAsia="zh-CN" w:bidi="ar"/>
        </w:rPr>
        <w:t>主要</w:t>
      </w:r>
      <w:r>
        <w:rPr>
          <w:rFonts w:hint="eastAsia" w:ascii="宋体" w:hAnsi="宋体" w:eastAsia="宋体" w:cs="宋体"/>
          <w:sz w:val="24"/>
          <w:szCs w:val="24"/>
          <w:highlight w:val="none"/>
          <w:lang w:bidi="ar"/>
        </w:rPr>
        <w:t>包括：1、</w:t>
      </w:r>
      <w:r>
        <w:rPr>
          <w:rFonts w:hint="eastAsia" w:ascii="宋体" w:hAnsi="宋体" w:eastAsia="宋体" w:cs="宋体"/>
          <w:sz w:val="24"/>
          <w:szCs w:val="24"/>
          <w:highlight w:val="none"/>
          <w:lang w:eastAsia="zh-CN" w:bidi="ar"/>
        </w:rPr>
        <w:t>协助开展全市</w:t>
      </w:r>
      <w:r>
        <w:rPr>
          <w:rFonts w:hint="eastAsia" w:ascii="宋体" w:hAnsi="宋体" w:eastAsia="宋体" w:cs="宋体"/>
          <w:sz w:val="24"/>
          <w:szCs w:val="24"/>
          <w:highlight w:val="none"/>
          <w:lang w:val="en-US" w:eastAsia="zh-CN" w:bidi="ar"/>
        </w:rPr>
        <w:t>253家存量计划用水户、新增计划用水户配套资料梳理等辅助支撑事务，配合主管单位完成用水户日常管理相关基础工作</w:t>
      </w:r>
      <w:r>
        <w:rPr>
          <w:rFonts w:hint="eastAsia" w:ascii="宋体" w:hAnsi="宋体" w:eastAsia="宋体" w:cs="宋体"/>
          <w:sz w:val="24"/>
          <w:szCs w:val="24"/>
          <w:highlight w:val="none"/>
          <w:lang w:bidi="ar"/>
        </w:rPr>
        <w:t>；2、</w:t>
      </w:r>
      <w:r>
        <w:rPr>
          <w:rFonts w:hint="eastAsia" w:ascii="宋体" w:hAnsi="宋体" w:eastAsia="宋体" w:cs="宋体"/>
          <w:sz w:val="24"/>
          <w:szCs w:val="24"/>
          <w:highlight w:val="none"/>
          <w:lang w:eastAsia="zh-CN" w:bidi="ar"/>
        </w:rPr>
        <w:t>提供城市节水宣传策划、素材编纂、活动落地配套咨询服务，协助完成各类节水科普推广辅助工作</w:t>
      </w:r>
      <w:r>
        <w:rPr>
          <w:rFonts w:hint="eastAsia" w:ascii="宋体" w:hAnsi="宋体" w:eastAsia="宋体" w:cs="宋体"/>
          <w:sz w:val="24"/>
          <w:szCs w:val="24"/>
          <w:highlight w:val="none"/>
          <w:lang w:bidi="ar"/>
        </w:rPr>
        <w:t>；3、</w:t>
      </w:r>
      <w:r>
        <w:rPr>
          <w:rFonts w:hint="eastAsia" w:ascii="宋体" w:hAnsi="宋体" w:eastAsia="宋体" w:cs="宋体"/>
          <w:sz w:val="24"/>
          <w:szCs w:val="24"/>
          <w:highlight w:val="none"/>
          <w:lang w:eastAsia="zh-CN" w:bidi="ar"/>
        </w:rPr>
        <w:t>提供</w:t>
      </w:r>
      <w:r>
        <w:rPr>
          <w:rFonts w:hint="eastAsia" w:ascii="宋体" w:hAnsi="宋体" w:eastAsia="宋体" w:cs="宋体"/>
          <w:sz w:val="24"/>
          <w:szCs w:val="24"/>
          <w:highlight w:val="none"/>
          <w:lang w:bidi="ar"/>
        </w:rPr>
        <w:t>“节水三同时”</w:t>
      </w:r>
      <w:r>
        <w:rPr>
          <w:rFonts w:hint="eastAsia" w:ascii="宋体" w:hAnsi="宋体" w:eastAsia="宋体" w:cs="宋体"/>
          <w:sz w:val="24"/>
          <w:szCs w:val="24"/>
          <w:highlight w:val="none"/>
          <w:lang w:eastAsia="zh-CN" w:bidi="ar"/>
        </w:rPr>
        <w:t>政策解读、流程梳理、材料辅导等专业咨询，协助落实相关制度落地配套辅助事务</w:t>
      </w:r>
      <w:r>
        <w:rPr>
          <w:rFonts w:hint="eastAsia" w:ascii="宋体" w:hAnsi="宋体" w:eastAsia="宋体" w:cs="宋体"/>
          <w:sz w:val="24"/>
          <w:szCs w:val="24"/>
          <w:highlight w:val="none"/>
          <w:lang w:bidi="ar"/>
        </w:rPr>
        <w:t>；4、</w:t>
      </w:r>
      <w:r>
        <w:rPr>
          <w:rFonts w:hint="eastAsia" w:ascii="宋体" w:hAnsi="宋体" w:eastAsia="宋体" w:cs="宋体"/>
          <w:sz w:val="24"/>
          <w:szCs w:val="24"/>
          <w:highlight w:val="none"/>
          <w:lang w:eastAsia="zh-CN" w:bidi="ar"/>
        </w:rPr>
        <w:t>为全市</w:t>
      </w:r>
      <w:r>
        <w:rPr>
          <w:rFonts w:hint="eastAsia" w:ascii="宋体" w:hAnsi="宋体" w:eastAsia="宋体" w:cs="宋体"/>
          <w:sz w:val="24"/>
          <w:szCs w:val="24"/>
          <w:highlight w:val="none"/>
          <w:lang w:val="en-US" w:eastAsia="zh-CN" w:bidi="ar"/>
        </w:rPr>
        <w:t>130家已建成节水型载体、新创建节水型载体提供运维技术咨询、资料更新、复核整改指导等配套辅助服务</w:t>
      </w:r>
      <w:r>
        <w:rPr>
          <w:rFonts w:hint="eastAsia" w:ascii="宋体" w:hAnsi="宋体" w:eastAsia="宋体" w:cs="宋体"/>
          <w:sz w:val="24"/>
          <w:szCs w:val="24"/>
          <w:highlight w:val="none"/>
          <w:lang w:bidi="ar"/>
        </w:rPr>
        <w:t>；5、</w:t>
      </w:r>
      <w:bookmarkEnd w:id="69"/>
      <w:r>
        <w:rPr>
          <w:rFonts w:hint="eastAsia" w:ascii="宋体" w:hAnsi="宋体" w:eastAsia="宋体" w:cs="宋体"/>
          <w:sz w:val="24"/>
          <w:szCs w:val="24"/>
          <w:highlight w:val="none"/>
          <w:lang w:eastAsia="zh-CN" w:bidi="ar"/>
        </w:rPr>
        <w:t>按照国家节水型城市考核标准，提供申报材料框架设计、数据校核、文本汇编、查漏补缺全流程技术咨询与文稿辅助服务</w:t>
      </w:r>
      <w:r>
        <w:rPr>
          <w:rFonts w:hint="eastAsia" w:ascii="宋体" w:hAnsi="宋体" w:eastAsia="宋体" w:cs="宋体"/>
          <w:sz w:val="24"/>
          <w:szCs w:val="24"/>
          <w:highlight w:val="none"/>
          <w:lang w:bidi="ar"/>
        </w:rPr>
        <w:t>；6、</w:t>
      </w:r>
      <w:r>
        <w:rPr>
          <w:rFonts w:hint="eastAsia" w:ascii="宋体" w:hAnsi="宋体" w:eastAsia="宋体" w:cs="宋体"/>
          <w:sz w:val="24"/>
          <w:szCs w:val="24"/>
          <w:highlight w:val="none"/>
          <w:lang w:eastAsia="zh-CN" w:bidi="ar"/>
        </w:rPr>
        <w:t>提供水平衡测试方案设计、现场技术指导、报告规范编制等专业咨询，协助组织实施各单位水平衡测试配套辅助工作，完成至少</w:t>
      </w:r>
      <w:r>
        <w:rPr>
          <w:rFonts w:hint="eastAsia" w:ascii="宋体" w:hAnsi="宋体" w:eastAsia="宋体" w:cs="宋体"/>
          <w:sz w:val="24"/>
          <w:szCs w:val="24"/>
          <w:highlight w:val="none"/>
          <w:lang w:val="en-US" w:eastAsia="zh-CN" w:bidi="ar"/>
        </w:rPr>
        <w:t>7家节水型企业（单位）水平衡测试工作</w:t>
      </w:r>
      <w:r>
        <w:rPr>
          <w:rFonts w:hint="eastAsia" w:ascii="宋体" w:hAnsi="宋体" w:eastAsia="宋体" w:cs="宋体"/>
          <w:sz w:val="24"/>
          <w:szCs w:val="24"/>
          <w:highlight w:val="none"/>
          <w:lang w:eastAsia="zh-CN" w:bidi="ar"/>
        </w:rPr>
        <w:t>；</w:t>
      </w:r>
      <w:r>
        <w:rPr>
          <w:rFonts w:hint="eastAsia" w:ascii="宋体" w:hAnsi="宋体" w:eastAsia="宋体" w:cs="宋体"/>
          <w:sz w:val="24"/>
          <w:szCs w:val="24"/>
          <w:highlight w:val="none"/>
          <w:lang w:val="en-US" w:eastAsia="zh-CN" w:bidi="ar"/>
        </w:rPr>
        <w:t>7.</w:t>
      </w:r>
      <w:r>
        <w:rPr>
          <w:rFonts w:hint="eastAsia" w:ascii="宋体" w:hAnsi="宋体" w:eastAsia="宋体" w:cs="宋体"/>
          <w:sz w:val="24"/>
          <w:szCs w:val="24"/>
          <w:highlight w:val="none"/>
          <w:lang w:eastAsia="zh-CN" w:bidi="ar"/>
        </w:rPr>
        <w:t>结合淮北市城市节水阶段性工作需求，提供各类节水专项事务技术咨询、材料整理、方案草拟等其他配套支撑工作</w:t>
      </w:r>
      <w:r>
        <w:rPr>
          <w:rFonts w:hint="eastAsia" w:ascii="宋体" w:hAnsi="宋体" w:eastAsia="宋体" w:cs="宋体"/>
          <w:sz w:val="24"/>
          <w:szCs w:val="24"/>
          <w:highlight w:val="none"/>
          <w:lang w:bidi="ar"/>
        </w:rPr>
        <w:t>。</w:t>
      </w:r>
    </w:p>
    <w:p w14:paraId="7028726E">
      <w:pPr>
        <w:spacing w:line="360" w:lineRule="auto"/>
        <w:rPr>
          <w:rFonts w:ascii="宋体" w:hAnsi="宋体" w:eastAsia="宋体" w:cs="宋体"/>
          <w:b/>
          <w:bCs/>
          <w:sz w:val="24"/>
          <w:szCs w:val="24"/>
          <w:highlight w:val="none"/>
          <w:lang w:bidi="ar"/>
        </w:rPr>
      </w:pPr>
      <w:r>
        <w:rPr>
          <w:rFonts w:hint="eastAsia" w:ascii="宋体" w:hAnsi="宋体" w:eastAsia="宋体" w:cs="宋体"/>
          <w:b/>
          <w:bCs/>
          <w:sz w:val="24"/>
          <w:szCs w:val="24"/>
          <w:highlight w:val="none"/>
          <w:lang w:bidi="ar"/>
        </w:rPr>
        <w:t>三、服务需求</w:t>
      </w:r>
    </w:p>
    <w:p w14:paraId="1AF19163">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1、配置不少于2名专职工作人员常驻淮北市住建局，为全市城市节水日常管理提供全过程专业技术咨询与事务辅助支撑，驻场作息与住建局工作人员同步；项目负责人每月驻场不少于3个工作日，提供现场咨询对接。配合主管单位协调28家国家节水型城市创建成员单位，做好分工对接、资料归集等配套辅助工作。</w:t>
      </w:r>
    </w:p>
    <w:p w14:paraId="6D33E971">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2、依据《淮北市城市公共供水计划(定额)用水管理实施办法》(淮住建〔2024〕184号)相关规定，为253家存量及年度新增公共供水非居民计划用水单位提供用水指标核定、表格填报指导等技术咨询服务；协助开展周期用水考核、超定额累进加价收费复核、季度用水报表归集整理，配套完成数据校核、现场走访调研等辅助工作，梳理新增用水单位基础用水台账资料。</w:t>
      </w:r>
    </w:p>
    <w:p w14:paraId="1534A5A1">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3、为253家存量及新增计划用水单位提供节水信息化平台填报操作指导咨询，协助完成用水单位基础信息、计划用水管理资料的系统录入，配套支撑淮北市城市节水信息化应用场景平台迭代完善相关辅助工作。</w:t>
      </w:r>
    </w:p>
    <w:p w14:paraId="20B38B96">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4、提供计划用水管理培训全流程咨询配套服务，协助主管单位筹备、召开全市公共供水计划用水管理专项工作培训会，包含课件编制、会务筹备、现场支撑等辅助事项。</w:t>
      </w:r>
    </w:p>
    <w:p w14:paraId="7C250EC9">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5、为新建、改建、扩建工程项目节水“三同时”管理提供政策解读、流程指引、材料辅导等专业咨询，配合主管单位开展项目全过程跟踪辅助服务。</w:t>
      </w:r>
    </w:p>
    <w:p w14:paraId="22BDC844">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6、提供各类节水宣传专项策划咨询支撑，协助主管单位开展世界水日、中国水周、全国城市节约用水宣传周等常态化节水科普推广活动，配套完成文案、物料、活动落地等辅助事务。</w:t>
      </w:r>
    </w:p>
    <w:p w14:paraId="72821920">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7、联合市场监管部门开展用水器具销售场所专项检查配套辅助工作，提供水效标识管理政策咨询、现场核查技术支撑，协助规范用水器具市场监管相关事务。</w:t>
      </w:r>
    </w:p>
    <w:p w14:paraId="4560B489">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8、为130家存量节水载体及年度新增节水型企业、小区提供长效运维技术咨询、复核整改指导，协助巩固节水载体创建成果，配套完成资料更新、现场帮扶等支撑工作。</w:t>
      </w:r>
    </w:p>
    <w:p w14:paraId="4A532507">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9、依据《国家节水型城市申报与评选管理办法》(建城〔2022〕15号)，结合淮北市本地实际，提供节水型城市创建方案编制、指标分解、资料汇编全流程技术咨询；协助对接市直各责任单位，归集整理佐证材料，配套完成《年度国家节水型城市申报资料汇编》（申报卷、指标卷、支撑材料卷）文稿编撰、校核辅助工作。</w:t>
      </w:r>
    </w:p>
    <w:p w14:paraId="5B7BFDE7">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10、按照上级住建部门工作要求，提供节水城市各类基础数据统计、报表填报专项咨询，协助完成数据梳理、汇总、按期上报；配套做好节水工作动态梳理、信息报送等辅助事务。</w:t>
      </w:r>
    </w:p>
    <w:p w14:paraId="1A751C80">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11、依据《水平衡测试通则》(GB/T12452-2022)、《安徽省行业用水定额》《淮北市行业用水定额》相关规范标准，</w:t>
      </w:r>
      <w:r>
        <w:rPr>
          <w:rFonts w:hint="eastAsia" w:ascii="宋体" w:hAnsi="宋体" w:eastAsia="宋体" w:cs="宋体"/>
          <w:sz w:val="24"/>
          <w:szCs w:val="24"/>
          <w:highlight w:val="none"/>
          <w:lang w:eastAsia="zh-CN" w:bidi="ar"/>
        </w:rPr>
        <w:t>完成</w:t>
      </w:r>
      <w:r>
        <w:rPr>
          <w:rFonts w:hint="eastAsia" w:ascii="宋体" w:hAnsi="宋体" w:eastAsia="宋体" w:cs="宋体"/>
          <w:sz w:val="24"/>
          <w:szCs w:val="24"/>
          <w:highlight w:val="none"/>
          <w:lang w:bidi="ar"/>
        </w:rPr>
        <w:t>不少于7家节水型单位提供水平衡测试</w:t>
      </w:r>
      <w:r>
        <w:rPr>
          <w:rFonts w:hint="eastAsia" w:ascii="宋体" w:hAnsi="宋体" w:eastAsia="宋体" w:cs="宋体"/>
          <w:sz w:val="24"/>
          <w:szCs w:val="24"/>
          <w:highlight w:val="none"/>
          <w:lang w:eastAsia="zh-CN" w:bidi="ar"/>
        </w:rPr>
        <w:t>工作并提供</w:t>
      </w:r>
      <w:r>
        <w:rPr>
          <w:rFonts w:hint="eastAsia" w:ascii="宋体" w:hAnsi="宋体" w:eastAsia="宋体" w:cs="宋体"/>
          <w:sz w:val="24"/>
          <w:szCs w:val="24"/>
          <w:highlight w:val="none"/>
          <w:lang w:bidi="ar"/>
        </w:rPr>
        <w:t>全流程技术咨询服务，协助现场勘测、数据核算，挖掘节水潜力并出具合理化节水改造建议，配套编制规范测试报告书，协助对接市级主管部门完成评审相关辅助工作。</w:t>
      </w:r>
    </w:p>
    <w:p w14:paraId="20CA6601">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12、配套提供服务期内专用机动车辆1台，保障</w:t>
      </w:r>
      <w:r>
        <w:rPr>
          <w:rFonts w:hint="eastAsia" w:ascii="宋体" w:hAnsi="宋体" w:eastAsia="宋体" w:cs="宋体"/>
          <w:sz w:val="24"/>
          <w:szCs w:val="24"/>
          <w:highlight w:val="none"/>
          <w:lang w:eastAsia="zh-CN" w:bidi="ar"/>
        </w:rPr>
        <w:t>配套专职工作人员</w:t>
      </w:r>
      <w:r>
        <w:rPr>
          <w:rFonts w:hint="eastAsia" w:ascii="宋体" w:hAnsi="宋体" w:eastAsia="宋体" w:cs="宋体"/>
          <w:sz w:val="24"/>
          <w:szCs w:val="24"/>
          <w:highlight w:val="none"/>
          <w:lang w:bidi="ar"/>
        </w:rPr>
        <w:t>各类现场走访、调研、核查等咨询服务出行需求，车辆购置、燃油、维保、保险等全部相关费用均由乙方承担。</w:t>
      </w:r>
    </w:p>
    <w:p w14:paraId="5C76A9CF">
      <w:pPr>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13、</w:t>
      </w:r>
      <w:r>
        <w:rPr>
          <w:rFonts w:hint="eastAsia" w:ascii="宋体" w:hAnsi="宋体" w:eastAsia="宋体" w:cs="宋体"/>
          <w:sz w:val="24"/>
          <w:szCs w:val="24"/>
          <w:highlight w:val="none"/>
          <w:lang w:eastAsia="zh-CN" w:bidi="ar"/>
        </w:rPr>
        <w:t>配合主管部门</w:t>
      </w:r>
      <w:r>
        <w:rPr>
          <w:rFonts w:hint="eastAsia" w:ascii="宋体" w:hAnsi="宋体" w:eastAsia="宋体" w:cs="宋体"/>
          <w:sz w:val="24"/>
          <w:szCs w:val="24"/>
          <w:highlight w:val="none"/>
          <w:lang w:bidi="ar"/>
        </w:rPr>
        <w:t>主动对接市水务局、市发改委等相关市直部门，根据各单位工作要求，配合归集、整理、报送各类节水工作支撑资料，提供资料编制、校核配套咨询辅助。</w:t>
      </w:r>
    </w:p>
    <w:p w14:paraId="1DDC5BEF">
      <w:pPr>
        <w:spacing w:line="360" w:lineRule="auto"/>
        <w:ind w:firstLine="480" w:firstLineChars="200"/>
        <w:rPr>
          <w:rFonts w:hint="eastAsia" w:eastAsia="宋体" w:asciiTheme="minorEastAsia" w:hAnsiTheme="minorEastAsia"/>
          <w:b/>
          <w:sz w:val="28"/>
          <w:highlight w:val="none"/>
          <w:lang w:eastAsia="zh-CN"/>
        </w:rPr>
      </w:pPr>
      <w:r>
        <w:rPr>
          <w:rFonts w:hint="eastAsia" w:ascii="宋体" w:hAnsi="宋体" w:eastAsia="宋体" w:cs="宋体"/>
          <w:sz w:val="24"/>
          <w:szCs w:val="24"/>
          <w:highlight w:val="none"/>
          <w:lang w:bidi="ar"/>
        </w:rPr>
        <w:t>14、结合淮北市城市节水各项阶段性工作任务，提供节水专项方案草拟、资料梳理、现场技术指导等其他配套咨询与事务支撑工作。</w:t>
      </w:r>
      <w:r>
        <w:rPr>
          <w:rFonts w:hint="eastAsia" w:ascii="宋体" w:hAnsi="宋体" w:eastAsia="宋体" w:cs="宋体"/>
          <w:sz w:val="24"/>
          <w:szCs w:val="24"/>
          <w:highlight w:val="none"/>
          <w:lang w:eastAsia="zh-CN" w:bidi="ar"/>
        </w:rPr>
        <w:t>根据淮北市城市节水工作需要，完成其他相关工作内容。</w:t>
      </w:r>
    </w:p>
    <w:p w14:paraId="29BFA19D">
      <w:pPr>
        <w:spacing w:line="360" w:lineRule="auto"/>
        <w:ind w:firstLine="562" w:firstLineChars="200"/>
        <w:rPr>
          <w:rFonts w:asciiTheme="minorEastAsia" w:hAnsiTheme="minorEastAsia" w:eastAsiaTheme="minorEastAsia"/>
          <w:b/>
          <w:sz w:val="28"/>
          <w:highlight w:val="none"/>
        </w:rPr>
      </w:pPr>
    </w:p>
    <w:p w14:paraId="37A7C9F2">
      <w:pPr>
        <w:spacing w:line="360" w:lineRule="auto"/>
        <w:ind w:firstLine="562" w:firstLineChars="200"/>
        <w:rPr>
          <w:rFonts w:asciiTheme="minorEastAsia" w:hAnsiTheme="minorEastAsia" w:eastAsiaTheme="minorEastAsia"/>
          <w:b/>
          <w:sz w:val="28"/>
          <w:highlight w:val="none"/>
        </w:rPr>
      </w:pPr>
    </w:p>
    <w:p w14:paraId="3AFB0E73">
      <w:pPr>
        <w:spacing w:line="360" w:lineRule="auto"/>
        <w:ind w:firstLine="562" w:firstLineChars="200"/>
        <w:rPr>
          <w:rFonts w:asciiTheme="minorEastAsia" w:hAnsiTheme="minorEastAsia" w:eastAsiaTheme="minorEastAsia"/>
          <w:b/>
          <w:sz w:val="28"/>
          <w:highlight w:val="none"/>
        </w:rPr>
      </w:pPr>
    </w:p>
    <w:p w14:paraId="4C661AD5">
      <w:pPr>
        <w:spacing w:line="360" w:lineRule="auto"/>
        <w:ind w:firstLine="562" w:firstLineChars="200"/>
        <w:rPr>
          <w:rFonts w:asciiTheme="minorEastAsia" w:hAnsiTheme="minorEastAsia" w:eastAsiaTheme="minorEastAsia"/>
          <w:b/>
          <w:sz w:val="28"/>
          <w:highlight w:val="none"/>
        </w:rPr>
      </w:pPr>
    </w:p>
    <w:p w14:paraId="04203B0B">
      <w:pPr>
        <w:spacing w:line="360" w:lineRule="auto"/>
        <w:ind w:firstLine="562" w:firstLineChars="200"/>
        <w:jc w:val="center"/>
        <w:rPr>
          <w:rFonts w:asciiTheme="minorEastAsia" w:hAnsiTheme="minorEastAsia" w:eastAsiaTheme="minorEastAsia"/>
          <w:b/>
          <w:sz w:val="28"/>
          <w:highlight w:val="none"/>
        </w:rPr>
      </w:pPr>
      <w:r>
        <w:rPr>
          <w:rFonts w:hint="eastAsia" w:asciiTheme="minorEastAsia" w:hAnsiTheme="minorEastAsia" w:eastAsiaTheme="minorEastAsia"/>
          <w:b/>
          <w:sz w:val="28"/>
          <w:highlight w:val="none"/>
        </w:rPr>
        <w:t>第四章  评审方法和标准</w:t>
      </w:r>
      <w:bookmarkEnd w:id="68"/>
    </w:p>
    <w:p w14:paraId="6385CA6B">
      <w:pPr>
        <w:spacing w:line="360" w:lineRule="auto"/>
        <w:ind w:firstLine="437"/>
        <w:outlineLvl w:val="1"/>
        <w:rPr>
          <w:rFonts w:asciiTheme="minorEastAsia" w:hAnsiTheme="minorEastAsia" w:eastAsiaTheme="minorEastAsia"/>
          <w:b/>
          <w:sz w:val="24"/>
          <w:highlight w:val="none"/>
        </w:rPr>
      </w:pPr>
      <w:bookmarkStart w:id="70" w:name="_Toc21211"/>
      <w:bookmarkStart w:id="71" w:name="_Toc12199"/>
      <w:r>
        <w:rPr>
          <w:rFonts w:hint="eastAsia" w:asciiTheme="minorEastAsia" w:hAnsiTheme="minorEastAsia" w:eastAsiaTheme="minorEastAsia"/>
          <w:b/>
          <w:sz w:val="24"/>
          <w:highlight w:val="none"/>
        </w:rPr>
        <w:t>一、总则</w:t>
      </w:r>
      <w:bookmarkEnd w:id="70"/>
      <w:bookmarkEnd w:id="71"/>
    </w:p>
    <w:p w14:paraId="1EB3584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本项目将按照磋商文件第二章供应商须知的相关要求</w:t>
      </w:r>
      <w:r>
        <w:rPr>
          <w:rFonts w:asciiTheme="minorEastAsia" w:hAnsiTheme="minorEastAsia" w:eastAsiaTheme="minorEastAsia"/>
          <w:sz w:val="24"/>
          <w:highlight w:val="none"/>
        </w:rPr>
        <w:t>及本章的规定</w:t>
      </w:r>
      <w:r>
        <w:rPr>
          <w:rFonts w:hint="eastAsia" w:asciiTheme="minorEastAsia" w:hAnsiTheme="minorEastAsia" w:eastAsiaTheme="minorEastAsia"/>
          <w:sz w:val="24"/>
          <w:highlight w:val="none"/>
        </w:rPr>
        <w:t>评审</w:t>
      </w:r>
      <w:r>
        <w:rPr>
          <w:rFonts w:asciiTheme="minorEastAsia" w:hAnsiTheme="minorEastAsia" w:eastAsiaTheme="minorEastAsia"/>
          <w:sz w:val="24"/>
          <w:highlight w:val="none"/>
        </w:rPr>
        <w:t>。</w:t>
      </w:r>
    </w:p>
    <w:p w14:paraId="614E0A09">
      <w:pPr>
        <w:spacing w:line="360" w:lineRule="auto"/>
        <w:ind w:firstLine="437"/>
        <w:outlineLvl w:val="1"/>
        <w:rPr>
          <w:rFonts w:asciiTheme="minorEastAsia" w:hAnsiTheme="minorEastAsia" w:eastAsiaTheme="minorEastAsia"/>
          <w:b/>
          <w:sz w:val="24"/>
          <w:highlight w:val="none"/>
        </w:rPr>
      </w:pPr>
      <w:bookmarkStart w:id="72" w:name="_Toc13039"/>
      <w:bookmarkStart w:id="73" w:name="_Toc16885"/>
      <w:r>
        <w:rPr>
          <w:rFonts w:hint="eastAsia" w:asciiTheme="minorEastAsia" w:hAnsiTheme="minorEastAsia" w:eastAsiaTheme="minorEastAsia"/>
          <w:b/>
          <w:sz w:val="24"/>
          <w:highlight w:val="none"/>
        </w:rPr>
        <w:t>二、评审方法</w:t>
      </w:r>
      <w:bookmarkEnd w:id="72"/>
      <w:bookmarkEnd w:id="73"/>
    </w:p>
    <w:p w14:paraId="09E3D33D">
      <w:pPr>
        <w:spacing w:line="360" w:lineRule="auto"/>
        <w:ind w:firstLine="435"/>
        <w:outlineLvl w:val="2"/>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2.1初审</w:t>
      </w:r>
    </w:p>
    <w:p w14:paraId="042B881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磋商小组对供应商的响应文件进行初审，以确定其是否满足磋商文件的实质性要求。初审表如下：</w:t>
      </w:r>
    </w:p>
    <w:tbl>
      <w:tblPr>
        <w:tblStyle w:val="24"/>
        <w:tblW w:w="9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810"/>
        <w:gridCol w:w="5001"/>
        <w:gridCol w:w="2070"/>
      </w:tblGrid>
      <w:tr w14:paraId="29BE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07" w:type="dxa"/>
            <w:gridSpan w:val="4"/>
            <w:tcBorders>
              <w:bottom w:val="single" w:color="auto" w:sz="4" w:space="0"/>
            </w:tcBorders>
            <w:vAlign w:val="center"/>
          </w:tcPr>
          <w:p w14:paraId="15103498">
            <w:pPr>
              <w:adjustRightInd w:val="0"/>
              <w:snapToGrid w:val="0"/>
              <w:spacing w:line="360" w:lineRule="auto"/>
              <w:ind w:right="-10"/>
              <w:jc w:val="center"/>
              <w:rPr>
                <w:rFonts w:ascii="宋体" w:hAnsi="宋体" w:eastAsia="宋体"/>
                <w:sz w:val="24"/>
                <w:highlight w:val="none"/>
              </w:rPr>
            </w:pPr>
            <w:r>
              <w:rPr>
                <w:rFonts w:hint="eastAsia" w:ascii="宋体" w:hAnsi="宋体" w:eastAsia="宋体"/>
                <w:b/>
                <w:sz w:val="24"/>
                <w:szCs w:val="22"/>
                <w:highlight w:val="none"/>
              </w:rPr>
              <w:t>初审表</w:t>
            </w:r>
          </w:p>
        </w:tc>
      </w:tr>
      <w:tr w14:paraId="7BCC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Borders>
              <w:bottom w:val="single" w:color="auto" w:sz="4" w:space="0"/>
            </w:tcBorders>
            <w:vAlign w:val="center"/>
          </w:tcPr>
          <w:p w14:paraId="09DE8656">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序号</w:t>
            </w:r>
          </w:p>
        </w:tc>
        <w:tc>
          <w:tcPr>
            <w:tcW w:w="1810" w:type="dxa"/>
            <w:tcBorders>
              <w:bottom w:val="single" w:color="auto" w:sz="4" w:space="0"/>
            </w:tcBorders>
            <w:vAlign w:val="center"/>
          </w:tcPr>
          <w:p w14:paraId="38D44744">
            <w:pPr>
              <w:pStyle w:val="43"/>
              <w:pBdr>
                <w:bottom w:val="none" w:color="auto" w:sz="0" w:space="0"/>
              </w:pBdr>
              <w:tabs>
                <w:tab w:val="clear" w:pos="4153"/>
                <w:tab w:val="clear" w:pos="8306"/>
              </w:tabs>
              <w:snapToGrid w:val="0"/>
              <w:spacing w:line="360" w:lineRule="auto"/>
              <w:ind w:right="-10"/>
              <w:textAlignment w:val="auto"/>
              <w:rPr>
                <w:rFonts w:ascii="宋体" w:hAnsi="宋体" w:eastAsia="宋体"/>
                <w:kern w:val="2"/>
                <w:szCs w:val="24"/>
                <w:highlight w:val="none"/>
              </w:rPr>
            </w:pPr>
            <w:r>
              <w:rPr>
                <w:rFonts w:hint="eastAsia" w:ascii="宋体" w:hAnsi="宋体" w:eastAsia="宋体"/>
                <w:kern w:val="2"/>
                <w:szCs w:val="24"/>
                <w:highlight w:val="none"/>
              </w:rPr>
              <w:t>审查指标</w:t>
            </w:r>
          </w:p>
        </w:tc>
        <w:tc>
          <w:tcPr>
            <w:tcW w:w="5001" w:type="dxa"/>
            <w:tcBorders>
              <w:bottom w:val="single" w:color="auto" w:sz="4" w:space="0"/>
            </w:tcBorders>
            <w:vAlign w:val="center"/>
          </w:tcPr>
          <w:p w14:paraId="42BED41E">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审查标准</w:t>
            </w:r>
          </w:p>
        </w:tc>
        <w:tc>
          <w:tcPr>
            <w:tcW w:w="2070" w:type="dxa"/>
            <w:tcBorders>
              <w:bottom w:val="single" w:color="auto" w:sz="4" w:space="0"/>
            </w:tcBorders>
            <w:vAlign w:val="center"/>
          </w:tcPr>
          <w:p w14:paraId="2DDC69A0">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格式要求</w:t>
            </w:r>
          </w:p>
        </w:tc>
      </w:tr>
      <w:tr w14:paraId="69F2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26" w:type="dxa"/>
            <w:tcBorders>
              <w:bottom w:val="single" w:color="auto" w:sz="4" w:space="0"/>
            </w:tcBorders>
            <w:vAlign w:val="center"/>
          </w:tcPr>
          <w:p w14:paraId="01A30B77">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1</w:t>
            </w:r>
          </w:p>
        </w:tc>
        <w:tc>
          <w:tcPr>
            <w:tcW w:w="1810" w:type="dxa"/>
            <w:tcBorders>
              <w:bottom w:val="single" w:color="auto" w:sz="4" w:space="0"/>
            </w:tcBorders>
            <w:vAlign w:val="center"/>
          </w:tcPr>
          <w:p w14:paraId="66FB963E">
            <w:pPr>
              <w:spacing w:after="50" w:line="360" w:lineRule="auto"/>
              <w:ind w:right="-10"/>
              <w:jc w:val="center"/>
              <w:rPr>
                <w:rFonts w:ascii="宋体" w:hAnsi="宋体" w:eastAsia="宋体"/>
                <w:sz w:val="24"/>
                <w:szCs w:val="28"/>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5001" w:type="dxa"/>
            <w:tcBorders>
              <w:bottom w:val="single" w:color="auto" w:sz="4" w:space="0"/>
            </w:tcBorders>
            <w:vAlign w:val="center"/>
          </w:tcPr>
          <w:p w14:paraId="5CBFA356">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（1）供应商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供有效的营业执照；</w:t>
            </w:r>
          </w:p>
          <w:p w14:paraId="3EEA053D">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（2）供应商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供有效的事业单位法人证书；</w:t>
            </w:r>
          </w:p>
          <w:p w14:paraId="32D7DDB0">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（3）供应商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rPr>
              <w:t>或</w:t>
            </w:r>
            <w:r>
              <w:rPr>
                <w:rFonts w:ascii="宋体" w:hAnsi="宋体" w:eastAsia="宋体" w:cs="宋体"/>
                <w:sz w:val="24"/>
                <w:szCs w:val="24"/>
                <w:highlight w:val="none"/>
              </w:rPr>
              <w:t>登记证书等证明文件；</w:t>
            </w:r>
          </w:p>
          <w:p w14:paraId="1E606B54">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（4）供应商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供有效的个体工商户营业执照；</w:t>
            </w:r>
          </w:p>
          <w:p w14:paraId="74022671">
            <w:pPr>
              <w:spacing w:after="50" w:line="360" w:lineRule="auto"/>
              <w:ind w:right="-10"/>
              <w:jc w:val="left"/>
              <w:rPr>
                <w:rFonts w:ascii="宋体" w:hAnsi="宋体" w:eastAsia="宋体"/>
                <w:sz w:val="24"/>
                <w:szCs w:val="28"/>
                <w:highlight w:val="none"/>
              </w:rPr>
            </w:pPr>
            <w:r>
              <w:rPr>
                <w:rFonts w:hint="eastAsia" w:ascii="宋体" w:hAnsi="宋体" w:eastAsia="宋体" w:cs="宋体"/>
                <w:sz w:val="24"/>
                <w:szCs w:val="24"/>
                <w:highlight w:val="none"/>
              </w:rPr>
              <w:t>（5）供应商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供有效的自然人身份证明。</w:t>
            </w:r>
          </w:p>
        </w:tc>
        <w:tc>
          <w:tcPr>
            <w:tcW w:w="2070" w:type="dxa"/>
            <w:vAlign w:val="center"/>
          </w:tcPr>
          <w:p w14:paraId="1189AE58">
            <w:pPr>
              <w:spacing w:line="360" w:lineRule="auto"/>
              <w:jc w:val="left"/>
              <w:rPr>
                <w:rFonts w:ascii="宋体" w:hAnsi="宋体" w:eastAsia="宋体"/>
                <w:sz w:val="24"/>
                <w:highlight w:val="none"/>
              </w:rPr>
            </w:pPr>
            <w:r>
              <w:rPr>
                <w:rFonts w:hint="eastAsia" w:ascii="宋体" w:hAnsi="宋体" w:eastAsia="宋体" w:cs="宋体"/>
                <w:sz w:val="24"/>
                <w:szCs w:val="24"/>
                <w:highlight w:val="none"/>
              </w:rPr>
              <w:t>提供材料扫描件或电子证照，应完整的体现出材料或电子证照全部内容。联合体磋商的联合体各方均须提供。</w:t>
            </w:r>
          </w:p>
        </w:tc>
      </w:tr>
      <w:tr w14:paraId="3DAE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726" w:type="dxa"/>
            <w:tcBorders>
              <w:bottom w:val="single" w:color="auto" w:sz="4" w:space="0"/>
            </w:tcBorders>
            <w:vAlign w:val="center"/>
          </w:tcPr>
          <w:p w14:paraId="0B75D1AC">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2</w:t>
            </w:r>
          </w:p>
        </w:tc>
        <w:tc>
          <w:tcPr>
            <w:tcW w:w="1810" w:type="dxa"/>
            <w:tcBorders>
              <w:bottom w:val="single" w:color="auto" w:sz="4" w:space="0"/>
            </w:tcBorders>
            <w:vAlign w:val="center"/>
          </w:tcPr>
          <w:p w14:paraId="41F95D85">
            <w:pPr>
              <w:spacing w:after="50" w:line="360" w:lineRule="auto"/>
              <w:ind w:right="-10"/>
              <w:jc w:val="center"/>
              <w:rPr>
                <w:rFonts w:ascii="宋体" w:hAnsi="宋体" w:eastAsia="宋体"/>
                <w:sz w:val="24"/>
                <w:szCs w:val="28"/>
                <w:highlight w:val="none"/>
              </w:rPr>
            </w:pPr>
            <w:r>
              <w:rPr>
                <w:rFonts w:hint="eastAsia" w:ascii="宋体" w:hAnsi="宋体" w:eastAsia="宋体"/>
                <w:sz w:val="24"/>
                <w:szCs w:val="18"/>
                <w:highlight w:val="none"/>
              </w:rPr>
              <w:t>供应商资格声明书</w:t>
            </w:r>
          </w:p>
        </w:tc>
        <w:tc>
          <w:tcPr>
            <w:tcW w:w="5001" w:type="dxa"/>
            <w:tcBorders>
              <w:bottom w:val="single" w:color="auto" w:sz="4" w:space="0"/>
            </w:tcBorders>
            <w:vAlign w:val="center"/>
          </w:tcPr>
          <w:p w14:paraId="16858D56">
            <w:pPr>
              <w:spacing w:after="50" w:line="360" w:lineRule="auto"/>
              <w:ind w:right="-10"/>
              <w:jc w:val="left"/>
              <w:rPr>
                <w:rFonts w:ascii="宋体" w:hAnsi="宋体" w:eastAsia="宋体"/>
                <w:sz w:val="24"/>
                <w:szCs w:val="28"/>
                <w:highlight w:val="none"/>
              </w:rPr>
            </w:pPr>
            <w:r>
              <w:rPr>
                <w:rFonts w:hint="eastAsia" w:ascii="宋体" w:hAnsi="宋体" w:eastAsia="宋体" w:cs="宋体"/>
                <w:sz w:val="24"/>
                <w:szCs w:val="24"/>
                <w:highlight w:val="none"/>
              </w:rPr>
              <w:t>提</w:t>
            </w:r>
            <w:r>
              <w:rPr>
                <w:rFonts w:ascii="宋体" w:hAnsi="宋体" w:eastAsia="宋体" w:cs="宋体"/>
                <w:sz w:val="24"/>
                <w:szCs w:val="24"/>
                <w:highlight w:val="none"/>
              </w:rPr>
              <w:t>供符合</w:t>
            </w:r>
            <w:r>
              <w:rPr>
                <w:rFonts w:hint="eastAsia" w:ascii="宋体" w:hAnsi="宋体" w:eastAsia="宋体" w:cs="宋体"/>
                <w:sz w:val="24"/>
                <w:szCs w:val="24"/>
                <w:highlight w:val="none"/>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rPr>
              <w:t>。</w:t>
            </w:r>
          </w:p>
        </w:tc>
        <w:tc>
          <w:tcPr>
            <w:tcW w:w="2070" w:type="dxa"/>
            <w:vAlign w:val="center"/>
          </w:tcPr>
          <w:p w14:paraId="1C8BE3CD">
            <w:pPr>
              <w:spacing w:line="360" w:lineRule="auto"/>
              <w:jc w:val="left"/>
              <w:rPr>
                <w:rFonts w:ascii="宋体" w:hAnsi="宋体" w:eastAsia="宋体" w:cs="宋体"/>
                <w:sz w:val="24"/>
                <w:szCs w:val="24"/>
                <w:highlight w:val="none"/>
              </w:rPr>
            </w:pPr>
            <w:r>
              <w:rPr>
                <w:rFonts w:hint="eastAsia" w:ascii="宋体" w:hAnsi="宋体" w:eastAsia="宋体"/>
                <w:sz w:val="24"/>
                <w:highlight w:val="none"/>
              </w:rPr>
              <w:t>详见第六章响应文件格式。</w:t>
            </w:r>
          </w:p>
        </w:tc>
      </w:tr>
      <w:tr w14:paraId="7290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Borders>
              <w:bottom w:val="single" w:color="auto" w:sz="4" w:space="0"/>
            </w:tcBorders>
            <w:vAlign w:val="center"/>
          </w:tcPr>
          <w:p w14:paraId="7BF45709">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3</w:t>
            </w:r>
          </w:p>
        </w:tc>
        <w:tc>
          <w:tcPr>
            <w:tcW w:w="1810" w:type="dxa"/>
            <w:tcBorders>
              <w:bottom w:val="single" w:color="auto" w:sz="4" w:space="0"/>
            </w:tcBorders>
            <w:vAlign w:val="center"/>
          </w:tcPr>
          <w:p w14:paraId="67BC0088">
            <w:pPr>
              <w:spacing w:after="50" w:line="360" w:lineRule="auto"/>
              <w:ind w:right="-10"/>
              <w:jc w:val="center"/>
              <w:rPr>
                <w:rFonts w:ascii="宋体" w:hAnsi="宋体" w:eastAsia="宋体"/>
                <w:sz w:val="24"/>
                <w:szCs w:val="28"/>
                <w:highlight w:val="none"/>
              </w:rPr>
            </w:pPr>
            <w:r>
              <w:rPr>
                <w:rFonts w:hint="eastAsia" w:ascii="宋体" w:hAnsi="宋体" w:eastAsia="宋体"/>
                <w:sz w:val="24"/>
                <w:szCs w:val="18"/>
                <w:highlight w:val="none"/>
              </w:rPr>
              <w:t>供应商</w:t>
            </w:r>
            <w:r>
              <w:rPr>
                <w:rFonts w:hint="eastAsia" w:ascii="宋体" w:hAnsi="宋体" w:eastAsia="宋体" w:cs="宋体"/>
                <w:sz w:val="24"/>
                <w:szCs w:val="24"/>
                <w:highlight w:val="none"/>
              </w:rPr>
              <w:t>信用记录</w:t>
            </w:r>
          </w:p>
        </w:tc>
        <w:tc>
          <w:tcPr>
            <w:tcW w:w="5001" w:type="dxa"/>
            <w:tcBorders>
              <w:bottom w:val="single" w:color="auto" w:sz="4" w:space="0"/>
            </w:tcBorders>
            <w:vAlign w:val="center"/>
          </w:tcPr>
          <w:p w14:paraId="326D62CF">
            <w:pPr>
              <w:spacing w:after="50" w:line="360" w:lineRule="auto"/>
              <w:ind w:right="-10"/>
              <w:jc w:val="left"/>
              <w:rPr>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lang w:val="zh-CN"/>
              </w:rPr>
              <w:t>不得存在</w:t>
            </w:r>
            <w:r>
              <w:rPr>
                <w:rFonts w:hint="eastAsia" w:ascii="宋体" w:hAnsi="宋体" w:eastAsia="宋体" w:cs="宋体"/>
                <w:sz w:val="24"/>
                <w:szCs w:val="24"/>
                <w:highlight w:val="none"/>
              </w:rPr>
              <w:t>供应商</w:t>
            </w:r>
            <w:r>
              <w:rPr>
                <w:rFonts w:hint="eastAsia" w:ascii="宋体" w:hAnsi="宋体" w:eastAsia="宋体" w:cs="宋体"/>
                <w:sz w:val="24"/>
                <w:szCs w:val="24"/>
                <w:highlight w:val="none"/>
                <w:lang w:val="zh-CN"/>
              </w:rPr>
              <w:t>须知正文第1</w:t>
            </w:r>
            <w:r>
              <w:rPr>
                <w:rFonts w:hint="eastAsia" w:ascii="宋体" w:hAnsi="宋体" w:eastAsia="宋体" w:cs="宋体"/>
                <w:sz w:val="24"/>
                <w:szCs w:val="24"/>
                <w:highlight w:val="none"/>
              </w:rPr>
              <w:t>4</w:t>
            </w:r>
            <w:r>
              <w:rPr>
                <w:rFonts w:hint="eastAsia" w:ascii="宋体" w:hAnsi="宋体" w:eastAsia="宋体" w:cs="宋体"/>
                <w:sz w:val="24"/>
                <w:szCs w:val="24"/>
                <w:highlight w:val="none"/>
                <w:lang w:val="zh-CN"/>
              </w:rPr>
              <w:t>.</w:t>
            </w:r>
            <w:r>
              <w:rPr>
                <w:rFonts w:hint="eastAsia" w:ascii="宋体" w:hAnsi="宋体" w:eastAsia="宋体" w:cs="宋体"/>
                <w:sz w:val="24"/>
                <w:szCs w:val="24"/>
                <w:highlight w:val="none"/>
              </w:rPr>
              <w:t>3条中</w:t>
            </w:r>
            <w:r>
              <w:rPr>
                <w:rFonts w:hint="eastAsia" w:ascii="宋体" w:hAnsi="宋体" w:eastAsia="宋体"/>
                <w:sz w:val="24"/>
                <w:szCs w:val="28"/>
                <w:highlight w:val="none"/>
              </w:rPr>
              <w:t>的</w:t>
            </w:r>
            <w:r>
              <w:rPr>
                <w:rFonts w:hint="eastAsia" w:ascii="宋体" w:hAnsi="宋体" w:eastAsia="宋体"/>
                <w:sz w:val="24"/>
                <w:szCs w:val="18"/>
                <w:highlight w:val="none"/>
              </w:rPr>
              <w:t>不良信用记录情形</w:t>
            </w:r>
          </w:p>
        </w:tc>
        <w:tc>
          <w:tcPr>
            <w:tcW w:w="2070" w:type="dxa"/>
            <w:tcBorders>
              <w:bottom w:val="single" w:color="auto" w:sz="4" w:space="0"/>
            </w:tcBorders>
            <w:vAlign w:val="center"/>
          </w:tcPr>
          <w:p w14:paraId="29746D47">
            <w:pPr>
              <w:spacing w:line="360" w:lineRule="auto"/>
              <w:jc w:val="left"/>
              <w:rPr>
                <w:highlight w:val="none"/>
              </w:rPr>
            </w:pPr>
            <w:r>
              <w:rPr>
                <w:rFonts w:hint="eastAsia" w:ascii="宋体" w:hAnsi="宋体" w:eastAsia="宋体" w:cs="宋体"/>
                <w:sz w:val="24"/>
                <w:szCs w:val="24"/>
                <w:highlight w:val="none"/>
              </w:rPr>
              <w:t>无须供应商提供，由采购人或采购代理机构查询。</w:t>
            </w:r>
          </w:p>
        </w:tc>
      </w:tr>
      <w:tr w14:paraId="1FEC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Borders>
              <w:bottom w:val="single" w:color="auto" w:sz="4" w:space="0"/>
            </w:tcBorders>
            <w:vAlign w:val="center"/>
          </w:tcPr>
          <w:p w14:paraId="3EEB06E4">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4</w:t>
            </w:r>
          </w:p>
        </w:tc>
        <w:tc>
          <w:tcPr>
            <w:tcW w:w="1810" w:type="dxa"/>
            <w:tcBorders>
              <w:bottom w:val="single" w:color="auto" w:sz="4" w:space="0"/>
            </w:tcBorders>
            <w:vAlign w:val="center"/>
          </w:tcPr>
          <w:p w14:paraId="597438F6">
            <w:pPr>
              <w:spacing w:after="50" w:line="360" w:lineRule="auto"/>
              <w:ind w:right="-10"/>
              <w:jc w:val="center"/>
              <w:rPr>
                <w:rFonts w:ascii="宋体" w:hAnsi="宋体" w:eastAsia="宋体" w:cs="宋体"/>
                <w:sz w:val="24"/>
                <w:szCs w:val="24"/>
                <w:highlight w:val="none"/>
              </w:rPr>
            </w:pPr>
            <w:r>
              <w:rPr>
                <w:rFonts w:hint="eastAsia" w:ascii="宋体" w:hAnsi="宋体" w:eastAsia="宋体" w:cs="宋体"/>
                <w:sz w:val="24"/>
                <w:szCs w:val="24"/>
                <w:highlight w:val="none"/>
              </w:rPr>
              <w:t>中小企业证明文件（</w:t>
            </w:r>
            <w:r>
              <w:rPr>
                <w:rFonts w:hint="eastAsia" w:ascii="宋体" w:hAnsi="宋体" w:eastAsia="宋体" w:cs="宋体"/>
                <w:i/>
                <w:iCs/>
                <w:sz w:val="24"/>
                <w:szCs w:val="24"/>
                <w:highlight w:val="none"/>
              </w:rPr>
              <w:t>适用于专门面向中小企业采购项目或预留中小企业采购份额项目</w:t>
            </w:r>
            <w:r>
              <w:rPr>
                <w:rFonts w:hint="eastAsia" w:ascii="宋体" w:hAnsi="宋体" w:eastAsia="宋体" w:cs="宋体"/>
                <w:sz w:val="24"/>
                <w:szCs w:val="24"/>
                <w:highlight w:val="none"/>
              </w:rPr>
              <w:t>）</w:t>
            </w:r>
          </w:p>
        </w:tc>
        <w:tc>
          <w:tcPr>
            <w:tcW w:w="5001" w:type="dxa"/>
            <w:tcBorders>
              <w:bottom w:val="single" w:color="auto" w:sz="4" w:space="0"/>
            </w:tcBorders>
          </w:tcPr>
          <w:p w14:paraId="5ABA10EE">
            <w:pPr>
              <w:spacing w:after="50" w:line="360" w:lineRule="auto"/>
              <w:ind w:right="-10"/>
              <w:jc w:val="left"/>
              <w:rPr>
                <w:rFonts w:ascii="宋体" w:hAnsi="宋体" w:eastAsia="宋体" w:cs="宋体"/>
                <w:sz w:val="24"/>
                <w:szCs w:val="24"/>
                <w:highlight w:val="none"/>
              </w:rPr>
            </w:pPr>
            <w:r>
              <w:rPr>
                <w:rFonts w:hint="eastAsia" w:ascii="宋体" w:hAnsi="宋体" w:eastAsia="宋体"/>
                <w:sz w:val="24"/>
                <w:szCs w:val="28"/>
                <w:highlight w:val="none"/>
              </w:rPr>
              <w:t>符合申请人的资格要求中落实政府采购政策需满足的资格要求：</w:t>
            </w:r>
          </w:p>
          <w:p w14:paraId="2F2852F4">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（1）专门面向中小企业采购的，供应商应提供《中小企业声明函》或《残疾人福利性单位声明函》或由省级以上监狱管理局、戒毒管理局（含</w:t>
            </w:r>
            <w:r>
              <w:rPr>
                <w:rFonts w:hint="eastAsia" w:ascii="宋体" w:hAnsi="宋体" w:eastAsia="宋体" w:cs="宋体"/>
                <w:sz w:val="24"/>
                <w:szCs w:val="24"/>
                <w:highlight w:val="none"/>
                <w:lang w:eastAsia="zh-CN"/>
              </w:rPr>
              <w:t>新疆生产建设兵团</w:t>
            </w:r>
            <w:r>
              <w:rPr>
                <w:rFonts w:hint="eastAsia" w:ascii="宋体" w:hAnsi="宋体" w:eastAsia="宋体" w:cs="宋体"/>
                <w:sz w:val="24"/>
                <w:szCs w:val="24"/>
                <w:highlight w:val="none"/>
              </w:rPr>
              <w:t>）出具的属于监狱企业的证明文件。</w:t>
            </w:r>
          </w:p>
          <w:p w14:paraId="390321F9">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磋商文件关于预留份额的要求。</w:t>
            </w:r>
          </w:p>
        </w:tc>
        <w:tc>
          <w:tcPr>
            <w:tcW w:w="2070" w:type="dxa"/>
            <w:tcBorders>
              <w:bottom w:val="single" w:color="auto" w:sz="4" w:space="0"/>
            </w:tcBorders>
            <w:vAlign w:val="center"/>
          </w:tcPr>
          <w:p w14:paraId="483B244C">
            <w:pPr>
              <w:spacing w:after="50" w:line="360" w:lineRule="auto"/>
              <w:ind w:right="-10"/>
              <w:jc w:val="center"/>
              <w:rPr>
                <w:rFonts w:ascii="宋体" w:hAnsi="宋体" w:eastAsia="宋体" w:cs="宋体"/>
                <w:sz w:val="24"/>
                <w:szCs w:val="24"/>
                <w:highlight w:val="none"/>
              </w:rPr>
            </w:pPr>
            <w:r>
              <w:rPr>
                <w:rFonts w:hint="eastAsia" w:ascii="宋体" w:hAnsi="宋体" w:eastAsia="宋体"/>
                <w:sz w:val="24"/>
                <w:highlight w:val="none"/>
              </w:rPr>
              <w:t>详见第六章响应文件格式。</w:t>
            </w:r>
          </w:p>
        </w:tc>
      </w:tr>
      <w:tr w14:paraId="08C5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6" w:hRule="atLeast"/>
          <w:jc w:val="center"/>
        </w:trPr>
        <w:tc>
          <w:tcPr>
            <w:tcW w:w="726" w:type="dxa"/>
            <w:tcBorders>
              <w:bottom w:val="single" w:color="auto" w:sz="4" w:space="0"/>
            </w:tcBorders>
            <w:vAlign w:val="center"/>
          </w:tcPr>
          <w:p w14:paraId="4AFCF7EB">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5</w:t>
            </w:r>
          </w:p>
        </w:tc>
        <w:tc>
          <w:tcPr>
            <w:tcW w:w="1810" w:type="dxa"/>
            <w:tcBorders>
              <w:bottom w:val="single" w:color="auto" w:sz="4" w:space="0"/>
            </w:tcBorders>
          </w:tcPr>
          <w:p w14:paraId="65BFD7F9">
            <w:pPr>
              <w:spacing w:after="50" w:line="360" w:lineRule="auto"/>
              <w:ind w:right="-10"/>
              <w:jc w:val="center"/>
              <w:rPr>
                <w:rFonts w:ascii="宋体" w:hAnsi="宋体" w:eastAsia="宋体" w:cs="宋体"/>
                <w:sz w:val="24"/>
                <w:szCs w:val="24"/>
                <w:highlight w:val="none"/>
              </w:rPr>
            </w:pPr>
            <w:r>
              <w:rPr>
                <w:rFonts w:hint="eastAsia" w:ascii="宋体" w:hAnsi="宋体" w:eastAsia="宋体" w:cs="宋体"/>
                <w:sz w:val="24"/>
                <w:szCs w:val="24"/>
                <w:highlight w:val="none"/>
              </w:rPr>
              <w:t>拟分包情况说明及分包意向协议（</w:t>
            </w:r>
            <w:r>
              <w:rPr>
                <w:rFonts w:hint="eastAsia" w:ascii="宋体" w:hAnsi="宋体" w:eastAsia="宋体" w:cs="宋体"/>
                <w:i/>
                <w:iCs/>
                <w:sz w:val="24"/>
                <w:szCs w:val="24"/>
                <w:highlight w:val="none"/>
              </w:rPr>
              <w:t>适用于合同分包预留中小企业采购份额项目</w:t>
            </w:r>
            <w:r>
              <w:rPr>
                <w:rFonts w:hint="eastAsia" w:ascii="宋体" w:hAnsi="宋体" w:eastAsia="宋体" w:cs="宋体"/>
                <w:sz w:val="24"/>
                <w:szCs w:val="24"/>
                <w:highlight w:val="none"/>
              </w:rPr>
              <w:t>）</w:t>
            </w:r>
          </w:p>
        </w:tc>
        <w:tc>
          <w:tcPr>
            <w:tcW w:w="5001" w:type="dxa"/>
            <w:tcBorders>
              <w:bottom w:val="single" w:color="auto" w:sz="4" w:space="0"/>
            </w:tcBorders>
            <w:vAlign w:val="center"/>
          </w:tcPr>
          <w:p w14:paraId="0BCD50FD">
            <w:pPr>
              <w:spacing w:after="50" w:line="360" w:lineRule="auto"/>
              <w:ind w:right="-10"/>
              <w:rPr>
                <w:rFonts w:ascii="宋体" w:hAnsi="宋体" w:eastAsia="宋体" w:cs="宋体"/>
                <w:sz w:val="24"/>
                <w:szCs w:val="24"/>
                <w:highlight w:val="none"/>
              </w:rPr>
            </w:pPr>
            <w:r>
              <w:rPr>
                <w:rFonts w:hint="eastAsia" w:ascii="宋体" w:hAnsi="宋体" w:eastAsia="宋体" w:cs="宋体"/>
                <w:sz w:val="24"/>
                <w:szCs w:val="24"/>
                <w:highlight w:val="none"/>
              </w:rPr>
              <w:t>通过分包措施预留部分采购份额面向中小企业采购</w:t>
            </w:r>
            <w:bookmarkStart w:id="273" w:name="_GoBack"/>
            <w:r>
              <w:rPr>
                <w:rFonts w:hint="eastAsia" w:ascii="宋体" w:hAnsi="宋体" w:eastAsia="宋体" w:cs="宋体"/>
                <w:sz w:val="24"/>
                <w:szCs w:val="24"/>
                <w:highlight w:val="none"/>
              </w:rPr>
              <w:t>、且</w:t>
            </w:r>
            <w:bookmarkEnd w:id="273"/>
            <w:r>
              <w:rPr>
                <w:rFonts w:hint="eastAsia" w:ascii="宋体" w:hAnsi="宋体" w:eastAsia="宋体" w:cs="宋体"/>
                <w:sz w:val="24"/>
                <w:szCs w:val="24"/>
                <w:highlight w:val="none"/>
              </w:rPr>
              <w:t>供应商因落实政府采购政策拟进行分包的。</w:t>
            </w:r>
          </w:p>
        </w:tc>
        <w:tc>
          <w:tcPr>
            <w:tcW w:w="2070" w:type="dxa"/>
            <w:tcBorders>
              <w:bottom w:val="single" w:color="auto" w:sz="4" w:space="0"/>
            </w:tcBorders>
            <w:vAlign w:val="center"/>
          </w:tcPr>
          <w:p w14:paraId="5EA8B21B">
            <w:pPr>
              <w:spacing w:after="50" w:line="360" w:lineRule="auto"/>
              <w:ind w:right="-10"/>
              <w:rPr>
                <w:rFonts w:ascii="宋体" w:hAnsi="宋体" w:eastAsia="宋体" w:cs="宋体"/>
                <w:sz w:val="24"/>
                <w:szCs w:val="24"/>
                <w:highlight w:val="none"/>
              </w:rPr>
            </w:pPr>
            <w:r>
              <w:rPr>
                <w:rFonts w:hint="eastAsia" w:ascii="宋体" w:hAnsi="宋体" w:eastAsia="宋体"/>
                <w:sz w:val="24"/>
                <w:highlight w:val="none"/>
              </w:rPr>
              <w:t>详见第六章响应文件格式。</w:t>
            </w:r>
          </w:p>
        </w:tc>
      </w:tr>
      <w:tr w14:paraId="39B6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Borders>
              <w:bottom w:val="single" w:color="auto" w:sz="4" w:space="0"/>
            </w:tcBorders>
            <w:vAlign w:val="center"/>
          </w:tcPr>
          <w:p w14:paraId="1F77D5B8">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6</w:t>
            </w:r>
          </w:p>
        </w:tc>
        <w:tc>
          <w:tcPr>
            <w:tcW w:w="1810" w:type="dxa"/>
            <w:tcBorders>
              <w:bottom w:val="single" w:color="auto" w:sz="4" w:space="0"/>
            </w:tcBorders>
            <w:vAlign w:val="center"/>
          </w:tcPr>
          <w:p w14:paraId="534EB34F">
            <w:pPr>
              <w:spacing w:after="50" w:line="360" w:lineRule="auto"/>
              <w:ind w:right="-10"/>
              <w:rPr>
                <w:rFonts w:ascii="宋体" w:hAnsi="宋体" w:eastAsia="宋体" w:cs="宋体"/>
                <w:sz w:val="24"/>
                <w:szCs w:val="24"/>
                <w:highlight w:val="none"/>
              </w:rPr>
            </w:pPr>
            <w:r>
              <w:rPr>
                <w:rFonts w:ascii="宋体" w:hAnsi="宋体" w:eastAsia="宋体" w:cs="宋体"/>
                <w:spacing w:val="10"/>
                <w:sz w:val="24"/>
                <w:szCs w:val="24"/>
                <w:highlight w:val="none"/>
              </w:rPr>
              <w:t>其它落实政府采</w:t>
            </w:r>
            <w:r>
              <w:rPr>
                <w:rFonts w:ascii="宋体" w:hAnsi="宋体" w:eastAsia="宋体" w:cs="宋体"/>
                <w:spacing w:val="11"/>
                <w:sz w:val="24"/>
                <w:szCs w:val="24"/>
                <w:highlight w:val="none"/>
              </w:rPr>
              <w:t>购政策的资格要</w:t>
            </w:r>
            <w:r>
              <w:rPr>
                <w:rFonts w:ascii="宋体" w:hAnsi="宋体" w:eastAsia="宋体" w:cs="宋体"/>
                <w:sz w:val="24"/>
                <w:szCs w:val="24"/>
                <w:highlight w:val="none"/>
              </w:rPr>
              <w:t>求</w:t>
            </w:r>
          </w:p>
        </w:tc>
        <w:tc>
          <w:tcPr>
            <w:tcW w:w="5001" w:type="dxa"/>
            <w:tcBorders>
              <w:bottom w:val="single" w:color="auto" w:sz="4" w:space="0"/>
            </w:tcBorders>
            <w:vAlign w:val="center"/>
          </w:tcPr>
          <w:p w14:paraId="0D41B1C6">
            <w:pPr>
              <w:spacing w:after="50" w:line="360" w:lineRule="auto"/>
              <w:ind w:right="-10"/>
              <w:rPr>
                <w:rFonts w:ascii="宋体" w:hAnsi="宋体" w:eastAsia="宋体" w:cs="宋体"/>
                <w:sz w:val="24"/>
                <w:szCs w:val="24"/>
                <w:highlight w:val="none"/>
              </w:rPr>
            </w:pPr>
            <w:r>
              <w:rPr>
                <w:rFonts w:ascii="宋体" w:hAnsi="宋体" w:eastAsia="宋体" w:cs="宋体"/>
                <w:spacing w:val="-2"/>
                <w:sz w:val="24"/>
                <w:szCs w:val="24"/>
                <w:highlight w:val="none"/>
              </w:rPr>
              <w:t>如有，见第一章《</w:t>
            </w:r>
            <w:r>
              <w:rPr>
                <w:rFonts w:hint="eastAsia" w:ascii="宋体" w:hAnsi="宋体" w:eastAsia="宋体" w:cs="宋体"/>
                <w:spacing w:val="-2"/>
                <w:sz w:val="24"/>
                <w:szCs w:val="24"/>
                <w:highlight w:val="none"/>
              </w:rPr>
              <w:t>磋商</w:t>
            </w:r>
            <w:r>
              <w:rPr>
                <w:rFonts w:ascii="宋体" w:hAnsi="宋体" w:eastAsia="宋体" w:cs="宋体"/>
                <w:spacing w:val="-2"/>
                <w:sz w:val="24"/>
                <w:szCs w:val="24"/>
                <w:highlight w:val="none"/>
              </w:rPr>
              <w:t>邀请》</w:t>
            </w:r>
          </w:p>
        </w:tc>
        <w:tc>
          <w:tcPr>
            <w:tcW w:w="2070" w:type="dxa"/>
            <w:tcBorders>
              <w:bottom w:val="single" w:color="auto" w:sz="4" w:space="0"/>
            </w:tcBorders>
            <w:vAlign w:val="center"/>
          </w:tcPr>
          <w:p w14:paraId="2C4DA4C4">
            <w:pPr>
              <w:spacing w:after="50" w:line="360" w:lineRule="auto"/>
              <w:ind w:right="-10"/>
              <w:rPr>
                <w:rFonts w:ascii="宋体" w:hAnsi="宋体" w:eastAsia="宋体"/>
                <w:sz w:val="24"/>
                <w:highlight w:val="none"/>
              </w:rPr>
            </w:pPr>
            <w:r>
              <w:rPr>
                <w:rFonts w:hint="eastAsia" w:ascii="宋体" w:hAnsi="宋体" w:eastAsia="宋体" w:cs="宋体"/>
                <w:sz w:val="24"/>
                <w:szCs w:val="24"/>
                <w:highlight w:val="none"/>
              </w:rPr>
              <w:t>提供材料扫描件或电子证照，应完整的体现出材料或电子证照全部内容。</w:t>
            </w:r>
          </w:p>
        </w:tc>
      </w:tr>
      <w:tr w14:paraId="0340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Borders>
              <w:bottom w:val="single" w:color="auto" w:sz="4" w:space="0"/>
            </w:tcBorders>
            <w:vAlign w:val="center"/>
          </w:tcPr>
          <w:p w14:paraId="30A381AF">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7</w:t>
            </w:r>
          </w:p>
        </w:tc>
        <w:tc>
          <w:tcPr>
            <w:tcW w:w="1810" w:type="dxa"/>
            <w:tcBorders>
              <w:bottom w:val="single" w:color="auto" w:sz="4" w:space="0"/>
            </w:tcBorders>
            <w:vAlign w:val="center"/>
          </w:tcPr>
          <w:p w14:paraId="0BB2E4F4">
            <w:pPr>
              <w:spacing w:after="50" w:line="360" w:lineRule="auto"/>
              <w:ind w:right="-10"/>
              <w:rPr>
                <w:rFonts w:ascii="宋体" w:hAnsi="宋体" w:eastAsia="宋体" w:cs="宋体"/>
                <w:spacing w:val="10"/>
                <w:sz w:val="24"/>
                <w:szCs w:val="24"/>
                <w:highlight w:val="none"/>
              </w:rPr>
            </w:pPr>
            <w:r>
              <w:rPr>
                <w:rFonts w:ascii="宋体" w:hAnsi="宋体" w:eastAsia="宋体" w:cs="宋体"/>
                <w:spacing w:val="10"/>
                <w:sz w:val="24"/>
                <w:szCs w:val="24"/>
                <w:highlight w:val="none"/>
              </w:rPr>
              <w:t>本项目对于联合</w:t>
            </w:r>
            <w:r>
              <w:rPr>
                <w:rFonts w:ascii="宋体" w:hAnsi="宋体" w:eastAsia="宋体" w:cs="宋体"/>
                <w:spacing w:val="-2"/>
                <w:sz w:val="24"/>
                <w:szCs w:val="24"/>
                <w:highlight w:val="none"/>
              </w:rPr>
              <w:t>体的要求</w:t>
            </w:r>
            <w:r>
              <w:rPr>
                <w:rFonts w:hint="eastAsia" w:ascii="宋体" w:hAnsi="宋体" w:eastAsia="宋体" w:cs="宋体"/>
                <w:spacing w:val="-2"/>
                <w:sz w:val="24"/>
                <w:szCs w:val="24"/>
                <w:highlight w:val="none"/>
              </w:rPr>
              <w:t>（</w:t>
            </w:r>
            <w:r>
              <w:rPr>
                <w:rFonts w:hint="eastAsia" w:ascii="宋体" w:hAnsi="宋体" w:eastAsia="宋体" w:cs="宋体"/>
                <w:i/>
                <w:iCs/>
                <w:spacing w:val="-2"/>
                <w:sz w:val="24"/>
                <w:szCs w:val="24"/>
                <w:highlight w:val="none"/>
              </w:rPr>
              <w:t>适用于接受联合体磋商项目</w:t>
            </w:r>
            <w:r>
              <w:rPr>
                <w:rFonts w:hint="eastAsia" w:ascii="宋体" w:hAnsi="宋体" w:eastAsia="宋体" w:cs="宋体"/>
                <w:spacing w:val="-2"/>
                <w:sz w:val="24"/>
                <w:szCs w:val="24"/>
                <w:highlight w:val="none"/>
              </w:rPr>
              <w:t>）</w:t>
            </w:r>
          </w:p>
        </w:tc>
        <w:tc>
          <w:tcPr>
            <w:tcW w:w="5001" w:type="dxa"/>
            <w:tcBorders>
              <w:bottom w:val="single" w:color="auto" w:sz="4" w:space="0"/>
            </w:tcBorders>
            <w:vAlign w:val="center"/>
          </w:tcPr>
          <w:p w14:paraId="690617F7">
            <w:pPr>
              <w:spacing w:after="50" w:line="360" w:lineRule="auto"/>
              <w:ind w:right="-10"/>
              <w:rPr>
                <w:rFonts w:ascii="宋体" w:hAnsi="宋体" w:eastAsia="宋体" w:cs="宋体"/>
                <w:spacing w:val="-2"/>
                <w:sz w:val="24"/>
                <w:szCs w:val="24"/>
                <w:highlight w:val="none"/>
              </w:rPr>
            </w:pPr>
            <w:r>
              <w:rPr>
                <w:rFonts w:hint="eastAsia" w:ascii="宋体" w:hAnsi="宋体" w:eastAsia="宋体" w:cs="宋体"/>
                <w:spacing w:val="-2"/>
                <w:sz w:val="24"/>
                <w:szCs w:val="24"/>
                <w:highlight w:val="none"/>
              </w:rPr>
              <w:t>联合体磋商的</w:t>
            </w:r>
            <w:r>
              <w:rPr>
                <w:rFonts w:hint="eastAsia" w:ascii="宋体" w:hAnsi="宋体" w:eastAsia="宋体" w:cs="宋体"/>
                <w:spacing w:val="10"/>
                <w:sz w:val="24"/>
                <w:szCs w:val="24"/>
                <w:highlight w:val="none"/>
              </w:rPr>
              <w:t>详见</w:t>
            </w:r>
            <w:r>
              <w:rPr>
                <w:rFonts w:hint="eastAsia" w:ascii="宋体" w:hAnsi="宋体" w:eastAsia="宋体" w:cs="宋体"/>
                <w:sz w:val="24"/>
                <w:szCs w:val="24"/>
                <w:highlight w:val="none"/>
              </w:rPr>
              <w:t>供应商</w:t>
            </w:r>
            <w:r>
              <w:rPr>
                <w:rFonts w:hint="eastAsia" w:ascii="宋体" w:hAnsi="宋体" w:eastAsia="宋体" w:cs="宋体"/>
                <w:sz w:val="24"/>
                <w:szCs w:val="24"/>
                <w:highlight w:val="none"/>
                <w:lang w:val="zh-CN"/>
              </w:rPr>
              <w:t>须知正文第</w:t>
            </w:r>
            <w:r>
              <w:rPr>
                <w:rFonts w:hint="eastAsia" w:ascii="宋体" w:hAnsi="宋体" w:eastAsia="宋体" w:cs="宋体"/>
                <w:sz w:val="24"/>
                <w:szCs w:val="24"/>
                <w:highlight w:val="none"/>
              </w:rPr>
              <w:t>1.5，且</w:t>
            </w:r>
            <w:r>
              <w:rPr>
                <w:rFonts w:hint="eastAsia" w:ascii="宋体" w:hAnsi="宋体" w:eastAsia="宋体" w:cs="宋体"/>
                <w:spacing w:val="10"/>
                <w:sz w:val="24"/>
                <w:szCs w:val="24"/>
                <w:highlight w:val="none"/>
              </w:rPr>
              <w:t>提</w:t>
            </w:r>
            <w:r>
              <w:rPr>
                <w:rFonts w:ascii="宋体" w:hAnsi="宋体" w:eastAsia="宋体" w:cs="宋体"/>
                <w:spacing w:val="10"/>
                <w:sz w:val="24"/>
                <w:szCs w:val="24"/>
                <w:highlight w:val="none"/>
              </w:rPr>
              <w:t>供《联合协议》。</w:t>
            </w:r>
          </w:p>
        </w:tc>
        <w:tc>
          <w:tcPr>
            <w:tcW w:w="2070" w:type="dxa"/>
            <w:tcBorders>
              <w:bottom w:val="single" w:color="auto" w:sz="4" w:space="0"/>
            </w:tcBorders>
            <w:vAlign w:val="center"/>
          </w:tcPr>
          <w:p w14:paraId="29D248D5">
            <w:pPr>
              <w:spacing w:after="50" w:line="360" w:lineRule="auto"/>
              <w:ind w:right="-10"/>
              <w:rPr>
                <w:rFonts w:ascii="宋体" w:hAnsi="宋体" w:eastAsia="宋体" w:cs="宋体"/>
                <w:sz w:val="24"/>
                <w:szCs w:val="24"/>
                <w:highlight w:val="none"/>
              </w:rPr>
            </w:pPr>
            <w:r>
              <w:rPr>
                <w:rFonts w:ascii="宋体" w:hAnsi="宋体" w:eastAsia="宋体" w:cs="宋体"/>
                <w:spacing w:val="10"/>
                <w:sz w:val="24"/>
                <w:szCs w:val="24"/>
                <w:highlight w:val="none"/>
              </w:rPr>
              <w:t>《联合协议》</w:t>
            </w:r>
            <w:r>
              <w:rPr>
                <w:rFonts w:hint="eastAsia" w:ascii="宋体" w:hAnsi="宋体" w:eastAsia="宋体"/>
                <w:sz w:val="24"/>
                <w:highlight w:val="none"/>
              </w:rPr>
              <w:t>详见第六章响应文件格式。</w:t>
            </w:r>
          </w:p>
        </w:tc>
      </w:tr>
      <w:tr w14:paraId="5E33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684483C7">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8</w:t>
            </w:r>
          </w:p>
        </w:tc>
        <w:tc>
          <w:tcPr>
            <w:tcW w:w="1810" w:type="dxa"/>
            <w:vAlign w:val="center"/>
          </w:tcPr>
          <w:p w14:paraId="27806275">
            <w:pPr>
              <w:spacing w:after="50" w:line="360" w:lineRule="auto"/>
              <w:ind w:right="-10"/>
              <w:rPr>
                <w:rFonts w:ascii="宋体" w:hAnsi="宋体" w:eastAsia="宋体" w:cs="宋体"/>
                <w:spacing w:val="10"/>
                <w:sz w:val="24"/>
                <w:szCs w:val="24"/>
                <w:highlight w:val="none"/>
              </w:rPr>
            </w:pPr>
            <w:r>
              <w:rPr>
                <w:rFonts w:ascii="宋体" w:hAnsi="宋体" w:eastAsia="宋体" w:cs="宋体"/>
                <w:spacing w:val="10"/>
                <w:sz w:val="24"/>
                <w:szCs w:val="24"/>
                <w:highlight w:val="none"/>
              </w:rPr>
              <w:t>其他特定资格要求</w:t>
            </w:r>
          </w:p>
        </w:tc>
        <w:tc>
          <w:tcPr>
            <w:tcW w:w="5001" w:type="dxa"/>
            <w:vAlign w:val="center"/>
          </w:tcPr>
          <w:p w14:paraId="034DE1F9">
            <w:pPr>
              <w:spacing w:after="50" w:line="360" w:lineRule="auto"/>
              <w:ind w:right="-10"/>
              <w:rPr>
                <w:rFonts w:ascii="宋体" w:hAnsi="宋体" w:eastAsia="宋体" w:cs="宋体"/>
                <w:spacing w:val="10"/>
                <w:sz w:val="24"/>
                <w:szCs w:val="24"/>
                <w:highlight w:val="none"/>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rPr>
              <w:t>磋商</w:t>
            </w:r>
            <w:r>
              <w:rPr>
                <w:rFonts w:ascii="宋体" w:hAnsi="宋体" w:eastAsia="宋体" w:cs="宋体"/>
                <w:spacing w:val="10"/>
                <w:sz w:val="24"/>
                <w:szCs w:val="24"/>
                <w:highlight w:val="none"/>
              </w:rPr>
              <w:t>邀请》</w:t>
            </w:r>
          </w:p>
        </w:tc>
        <w:tc>
          <w:tcPr>
            <w:tcW w:w="2070" w:type="dxa"/>
            <w:vAlign w:val="center"/>
          </w:tcPr>
          <w:p w14:paraId="5DE2BB29">
            <w:pPr>
              <w:spacing w:after="50" w:line="360" w:lineRule="auto"/>
              <w:ind w:right="-10"/>
              <w:rPr>
                <w:rFonts w:ascii="宋体" w:hAnsi="宋体" w:eastAsia="宋体" w:cs="宋体"/>
                <w:spacing w:val="10"/>
                <w:sz w:val="24"/>
                <w:szCs w:val="24"/>
                <w:highlight w:val="none"/>
              </w:rPr>
            </w:pPr>
            <w:r>
              <w:rPr>
                <w:rFonts w:hint="eastAsia" w:ascii="宋体" w:hAnsi="宋体" w:eastAsia="宋体" w:cs="宋体"/>
                <w:sz w:val="24"/>
                <w:szCs w:val="24"/>
                <w:highlight w:val="none"/>
              </w:rPr>
              <w:t>提供材料扫描件或电子证照，应完整的体现出材料或电子证照全部内容。</w:t>
            </w:r>
          </w:p>
        </w:tc>
      </w:tr>
      <w:tr w14:paraId="3189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6771B8F2">
            <w:pPr>
              <w:adjustRightInd w:val="0"/>
              <w:snapToGrid w:val="0"/>
              <w:spacing w:line="360" w:lineRule="auto"/>
              <w:ind w:right="-10"/>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9</w:t>
            </w:r>
          </w:p>
        </w:tc>
        <w:tc>
          <w:tcPr>
            <w:tcW w:w="1810" w:type="dxa"/>
            <w:vAlign w:val="center"/>
          </w:tcPr>
          <w:p w14:paraId="10D110F5">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磋商响应函</w:t>
            </w:r>
          </w:p>
        </w:tc>
        <w:tc>
          <w:tcPr>
            <w:tcW w:w="5001" w:type="dxa"/>
            <w:vAlign w:val="center"/>
          </w:tcPr>
          <w:p w14:paraId="3F842FD7">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格式、填写要求符合磋商文件规定并加盖供应商公章</w:t>
            </w:r>
          </w:p>
        </w:tc>
        <w:tc>
          <w:tcPr>
            <w:tcW w:w="2070" w:type="dxa"/>
            <w:vAlign w:val="center"/>
          </w:tcPr>
          <w:p w14:paraId="4D2C24B8">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详见第六章响应文件格式。</w:t>
            </w:r>
          </w:p>
        </w:tc>
      </w:tr>
      <w:tr w14:paraId="2BA3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47EFB37">
            <w:pPr>
              <w:adjustRightInd w:val="0"/>
              <w:snapToGrid w:val="0"/>
              <w:spacing w:line="360" w:lineRule="auto"/>
              <w:ind w:right="-10"/>
              <w:jc w:val="center"/>
              <w:rPr>
                <w:rFonts w:ascii="宋体" w:hAnsi="宋体" w:eastAsia="宋体"/>
                <w:sz w:val="24"/>
                <w:highlight w:val="none"/>
              </w:rPr>
            </w:pPr>
            <w:r>
              <w:rPr>
                <w:rFonts w:hint="eastAsia" w:asciiTheme="minorEastAsia" w:hAnsiTheme="minorEastAsia" w:eastAsiaTheme="minorEastAsia"/>
                <w:sz w:val="24"/>
                <w:highlight w:val="none"/>
              </w:rPr>
              <w:t>10</w:t>
            </w:r>
          </w:p>
        </w:tc>
        <w:tc>
          <w:tcPr>
            <w:tcW w:w="1810" w:type="dxa"/>
            <w:vAlign w:val="center"/>
          </w:tcPr>
          <w:p w14:paraId="167813B9">
            <w:pPr>
              <w:spacing w:after="50" w:line="360" w:lineRule="auto"/>
              <w:ind w:right="-10"/>
              <w:jc w:val="center"/>
              <w:rPr>
                <w:rFonts w:ascii="宋体" w:hAnsi="宋体" w:eastAsia="宋体" w:cs="宋体"/>
                <w:spacing w:val="10"/>
                <w:sz w:val="24"/>
                <w:szCs w:val="24"/>
                <w:highlight w:val="none"/>
              </w:rPr>
            </w:pPr>
            <w:r>
              <w:rPr>
                <w:rFonts w:hint="eastAsia" w:asciiTheme="minorEastAsia" w:hAnsiTheme="minorEastAsia" w:eastAsiaTheme="minorEastAsia"/>
                <w:sz w:val="24"/>
                <w:szCs w:val="28"/>
                <w:highlight w:val="none"/>
              </w:rPr>
              <w:t>授权书</w:t>
            </w:r>
          </w:p>
        </w:tc>
        <w:tc>
          <w:tcPr>
            <w:tcW w:w="5001" w:type="dxa"/>
            <w:vAlign w:val="center"/>
          </w:tcPr>
          <w:p w14:paraId="1799502A">
            <w:pPr>
              <w:spacing w:after="50" w:line="360" w:lineRule="auto"/>
              <w:ind w:right="-10"/>
              <w:jc w:val="center"/>
              <w:rPr>
                <w:rFonts w:ascii="宋体" w:hAnsi="宋体" w:cs="宋体" w:eastAsiaTheme="minorEastAsia"/>
                <w:spacing w:val="10"/>
                <w:sz w:val="24"/>
                <w:szCs w:val="24"/>
                <w:highlight w:val="none"/>
              </w:rPr>
            </w:pPr>
            <w:r>
              <w:rPr>
                <w:rFonts w:hint="eastAsia" w:asciiTheme="minorEastAsia" w:hAnsiTheme="minorEastAsia" w:eastAsiaTheme="minorEastAsia"/>
                <w:sz w:val="24"/>
                <w:szCs w:val="28"/>
                <w:highlight w:val="none"/>
              </w:rPr>
              <w:t>格式、填写要求符合</w:t>
            </w:r>
            <w:r>
              <w:rPr>
                <w:rFonts w:hint="eastAsia" w:ascii="宋体" w:hAnsi="宋体" w:eastAsia="宋体" w:cs="宋体"/>
                <w:spacing w:val="10"/>
                <w:sz w:val="24"/>
                <w:szCs w:val="24"/>
                <w:highlight w:val="none"/>
              </w:rPr>
              <w:t>磋商</w:t>
            </w:r>
            <w:r>
              <w:rPr>
                <w:rFonts w:hint="eastAsia" w:asciiTheme="minorEastAsia" w:hAnsiTheme="minorEastAsia" w:eastAsiaTheme="minorEastAsia"/>
                <w:sz w:val="24"/>
                <w:szCs w:val="28"/>
                <w:highlight w:val="none"/>
              </w:rPr>
              <w:t>文件规定并加盖</w:t>
            </w:r>
            <w:r>
              <w:rPr>
                <w:rFonts w:hint="eastAsia" w:asciiTheme="minorEastAsia" w:hAnsiTheme="minorEastAsia" w:eastAsiaTheme="minorEastAsia"/>
                <w:sz w:val="24"/>
                <w:highlight w:val="none"/>
              </w:rPr>
              <w:t>供应商</w:t>
            </w:r>
            <w:r>
              <w:rPr>
                <w:rFonts w:hint="eastAsia" w:asciiTheme="minorEastAsia" w:hAnsiTheme="minorEastAsia" w:eastAsiaTheme="minorEastAsia"/>
                <w:sz w:val="24"/>
                <w:szCs w:val="28"/>
                <w:highlight w:val="none"/>
              </w:rPr>
              <w:t>公章</w:t>
            </w:r>
          </w:p>
        </w:tc>
        <w:tc>
          <w:tcPr>
            <w:tcW w:w="2070" w:type="dxa"/>
            <w:vAlign w:val="center"/>
          </w:tcPr>
          <w:p w14:paraId="6FA51852">
            <w:pPr>
              <w:adjustRightInd w:val="0"/>
              <w:snapToGrid w:val="0"/>
              <w:spacing w:line="360" w:lineRule="auto"/>
              <w:ind w:right="-10"/>
              <w:jc w:val="center"/>
              <w:rPr>
                <w:rFonts w:ascii="宋体" w:hAnsi="宋体" w:eastAsia="宋体" w:cs="宋体"/>
                <w:sz w:val="24"/>
                <w:szCs w:val="24"/>
                <w:highlight w:val="none"/>
              </w:rPr>
            </w:pPr>
            <w:r>
              <w:rPr>
                <w:rFonts w:hint="eastAsia" w:asciiTheme="minorEastAsia" w:hAnsiTheme="minorEastAsia" w:eastAsiaTheme="minorEastAsia"/>
                <w:sz w:val="24"/>
                <w:highlight w:val="none"/>
              </w:rPr>
              <w:t>法定代表人参加磋商的无需此件，提供身份证明即可。详见第六章响应文件格式。</w:t>
            </w:r>
          </w:p>
        </w:tc>
      </w:tr>
      <w:tr w14:paraId="3E37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27C6DCA4">
            <w:pPr>
              <w:adjustRightInd w:val="0"/>
              <w:snapToGrid w:val="0"/>
              <w:spacing w:line="360" w:lineRule="auto"/>
              <w:ind w:right="-10"/>
              <w:jc w:val="center"/>
              <w:rPr>
                <w:rFonts w:ascii="宋体" w:hAnsi="宋体" w:eastAsia="宋体"/>
                <w:sz w:val="24"/>
                <w:highlight w:val="none"/>
              </w:rPr>
            </w:pPr>
            <w:r>
              <w:rPr>
                <w:rFonts w:hint="eastAsia" w:asciiTheme="minorEastAsia" w:hAnsiTheme="minorEastAsia" w:eastAsiaTheme="minorEastAsia"/>
                <w:sz w:val="24"/>
                <w:highlight w:val="none"/>
              </w:rPr>
              <w:t>11</w:t>
            </w:r>
          </w:p>
        </w:tc>
        <w:tc>
          <w:tcPr>
            <w:tcW w:w="1810" w:type="dxa"/>
            <w:vAlign w:val="center"/>
          </w:tcPr>
          <w:p w14:paraId="130B3EF8">
            <w:pPr>
              <w:spacing w:after="50" w:line="360" w:lineRule="auto"/>
              <w:ind w:right="-10"/>
              <w:jc w:val="center"/>
              <w:rPr>
                <w:rFonts w:ascii="宋体" w:hAnsi="宋体" w:eastAsia="宋体" w:cs="宋体"/>
                <w:spacing w:val="10"/>
                <w:sz w:val="24"/>
                <w:szCs w:val="24"/>
                <w:highlight w:val="none"/>
              </w:rPr>
            </w:pPr>
            <w:r>
              <w:rPr>
                <w:rFonts w:hint="eastAsia" w:asciiTheme="minorEastAsia" w:hAnsiTheme="minorEastAsia" w:eastAsiaTheme="minorEastAsia"/>
                <w:sz w:val="24"/>
                <w:szCs w:val="28"/>
                <w:highlight w:val="none"/>
              </w:rPr>
              <w:t>磋商报价</w:t>
            </w:r>
          </w:p>
        </w:tc>
        <w:tc>
          <w:tcPr>
            <w:tcW w:w="5001" w:type="dxa"/>
            <w:vAlign w:val="center"/>
          </w:tcPr>
          <w:p w14:paraId="317B7D32">
            <w:pPr>
              <w:spacing w:after="50" w:line="360" w:lineRule="auto"/>
              <w:ind w:right="-10"/>
              <w:jc w:val="center"/>
              <w:rPr>
                <w:rFonts w:ascii="宋体" w:hAnsi="宋体" w:eastAsia="宋体" w:cs="宋体"/>
                <w:spacing w:val="10"/>
                <w:sz w:val="24"/>
                <w:szCs w:val="24"/>
                <w:highlight w:val="none"/>
              </w:rPr>
            </w:pPr>
            <w:r>
              <w:rPr>
                <w:rFonts w:hint="eastAsia" w:asciiTheme="minorEastAsia" w:hAnsiTheme="minorEastAsia" w:eastAsiaTheme="minorEastAsia"/>
                <w:sz w:val="24"/>
                <w:szCs w:val="28"/>
                <w:highlight w:val="none"/>
              </w:rPr>
              <w:t>符合</w:t>
            </w:r>
            <w:r>
              <w:rPr>
                <w:rFonts w:hint="eastAsia" w:ascii="宋体" w:hAnsi="宋体" w:eastAsia="宋体" w:cs="宋体"/>
                <w:spacing w:val="10"/>
                <w:sz w:val="24"/>
                <w:szCs w:val="24"/>
                <w:highlight w:val="none"/>
              </w:rPr>
              <w:t>磋商</w:t>
            </w:r>
            <w:r>
              <w:rPr>
                <w:rFonts w:hint="eastAsia" w:asciiTheme="minorEastAsia" w:hAnsiTheme="minorEastAsia" w:eastAsiaTheme="minorEastAsia"/>
                <w:sz w:val="24"/>
                <w:highlight w:val="none"/>
              </w:rPr>
              <w:t>文件供应商须知正文第9条要求</w:t>
            </w:r>
          </w:p>
        </w:tc>
        <w:tc>
          <w:tcPr>
            <w:tcW w:w="2070" w:type="dxa"/>
            <w:vAlign w:val="center"/>
          </w:tcPr>
          <w:p w14:paraId="697EBD7B">
            <w:pPr>
              <w:adjustRightInd w:val="0"/>
              <w:snapToGrid w:val="0"/>
              <w:spacing w:line="360" w:lineRule="auto"/>
              <w:ind w:right="-10"/>
              <w:jc w:val="center"/>
              <w:rPr>
                <w:rFonts w:ascii="宋体" w:hAnsi="宋体" w:eastAsia="宋体" w:cs="宋体"/>
                <w:sz w:val="24"/>
                <w:szCs w:val="24"/>
                <w:highlight w:val="none"/>
              </w:rPr>
            </w:pPr>
            <w:r>
              <w:rPr>
                <w:rFonts w:hint="eastAsia" w:asciiTheme="minorEastAsia" w:hAnsiTheme="minorEastAsia" w:eastAsiaTheme="minorEastAsia"/>
                <w:sz w:val="24"/>
                <w:highlight w:val="none"/>
              </w:rPr>
              <w:t>详见第六章响应文件格式。</w:t>
            </w:r>
          </w:p>
        </w:tc>
      </w:tr>
      <w:tr w14:paraId="6EBA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4A962CD">
            <w:pPr>
              <w:adjustRightInd w:val="0"/>
              <w:snapToGrid w:val="0"/>
              <w:spacing w:line="360" w:lineRule="auto"/>
              <w:ind w:right="-10"/>
              <w:jc w:val="center"/>
              <w:rPr>
                <w:rFonts w:ascii="宋体" w:hAnsi="宋体" w:eastAsia="宋体"/>
                <w:sz w:val="24"/>
                <w:highlight w:val="none"/>
              </w:rPr>
            </w:pPr>
            <w:r>
              <w:rPr>
                <w:rFonts w:hint="eastAsia" w:asciiTheme="minorEastAsia" w:hAnsiTheme="minorEastAsia" w:eastAsiaTheme="minorEastAsia"/>
                <w:sz w:val="24"/>
                <w:highlight w:val="none"/>
              </w:rPr>
              <w:t>12</w:t>
            </w:r>
          </w:p>
        </w:tc>
        <w:tc>
          <w:tcPr>
            <w:tcW w:w="1810" w:type="dxa"/>
            <w:vAlign w:val="center"/>
          </w:tcPr>
          <w:p w14:paraId="71400F16">
            <w:pPr>
              <w:spacing w:after="50" w:line="360" w:lineRule="auto"/>
              <w:ind w:right="-10"/>
              <w:jc w:val="center"/>
              <w:rPr>
                <w:rFonts w:ascii="宋体" w:hAnsi="宋体" w:eastAsia="宋体" w:cs="宋体"/>
                <w:spacing w:val="10"/>
                <w:sz w:val="24"/>
                <w:szCs w:val="24"/>
                <w:highlight w:val="none"/>
              </w:rPr>
            </w:pPr>
            <w:r>
              <w:rPr>
                <w:rFonts w:hint="eastAsia" w:asciiTheme="minorEastAsia" w:hAnsiTheme="minorEastAsia" w:eastAsiaTheme="minorEastAsia"/>
                <w:sz w:val="24"/>
                <w:szCs w:val="28"/>
                <w:highlight w:val="none"/>
              </w:rPr>
              <w:t>商务响应情况</w:t>
            </w:r>
          </w:p>
        </w:tc>
        <w:tc>
          <w:tcPr>
            <w:tcW w:w="5001" w:type="dxa"/>
            <w:vAlign w:val="center"/>
          </w:tcPr>
          <w:p w14:paraId="418FBD2C">
            <w:pPr>
              <w:spacing w:after="50" w:line="360" w:lineRule="auto"/>
              <w:ind w:right="-10"/>
              <w:jc w:val="center"/>
              <w:rPr>
                <w:rFonts w:ascii="宋体" w:hAnsi="宋体" w:eastAsia="宋体" w:cs="宋体"/>
                <w:spacing w:val="10"/>
                <w:sz w:val="24"/>
                <w:szCs w:val="24"/>
                <w:highlight w:val="none"/>
              </w:rPr>
            </w:pPr>
            <w:r>
              <w:rPr>
                <w:rFonts w:hint="eastAsia" w:asciiTheme="minorEastAsia" w:hAnsiTheme="minorEastAsia" w:eastAsiaTheme="minorEastAsia"/>
                <w:sz w:val="24"/>
                <w:szCs w:val="28"/>
                <w:highlight w:val="none"/>
              </w:rPr>
              <w:t>符合</w:t>
            </w:r>
            <w:r>
              <w:rPr>
                <w:rFonts w:hint="eastAsia" w:ascii="宋体" w:hAnsi="宋体" w:eastAsia="宋体" w:cs="宋体"/>
                <w:spacing w:val="10"/>
                <w:sz w:val="24"/>
                <w:szCs w:val="24"/>
                <w:highlight w:val="none"/>
              </w:rPr>
              <w:t>磋商</w:t>
            </w:r>
            <w:r>
              <w:rPr>
                <w:rFonts w:hint="eastAsia" w:asciiTheme="minorEastAsia" w:hAnsiTheme="minorEastAsia" w:eastAsiaTheme="minorEastAsia"/>
                <w:sz w:val="24"/>
                <w:szCs w:val="28"/>
                <w:highlight w:val="none"/>
              </w:rPr>
              <w:t>文件采购需求中对付款方式、服务地点、服务期限等实质性要求</w:t>
            </w:r>
          </w:p>
        </w:tc>
        <w:tc>
          <w:tcPr>
            <w:tcW w:w="2070" w:type="dxa"/>
            <w:vAlign w:val="center"/>
          </w:tcPr>
          <w:p w14:paraId="42591654">
            <w:pPr>
              <w:adjustRightInd w:val="0"/>
              <w:snapToGrid w:val="0"/>
              <w:spacing w:line="360" w:lineRule="auto"/>
              <w:ind w:right="-10"/>
              <w:jc w:val="center"/>
              <w:rPr>
                <w:rFonts w:ascii="宋体" w:hAnsi="宋体" w:eastAsia="宋体" w:cs="宋体"/>
                <w:sz w:val="24"/>
                <w:szCs w:val="24"/>
                <w:highlight w:val="none"/>
              </w:rPr>
            </w:pPr>
            <w:r>
              <w:rPr>
                <w:rFonts w:hint="eastAsia" w:asciiTheme="minorEastAsia" w:hAnsiTheme="minorEastAsia" w:eastAsiaTheme="minorEastAsia"/>
                <w:sz w:val="24"/>
                <w:highlight w:val="none"/>
              </w:rPr>
              <w:t>详见第六章响应文件格式。</w:t>
            </w:r>
          </w:p>
        </w:tc>
      </w:tr>
      <w:tr w14:paraId="4C1B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084921B">
            <w:pPr>
              <w:adjustRightInd w:val="0"/>
              <w:snapToGrid w:val="0"/>
              <w:spacing w:line="360" w:lineRule="auto"/>
              <w:ind w:right="-10"/>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13</w:t>
            </w:r>
          </w:p>
        </w:tc>
        <w:tc>
          <w:tcPr>
            <w:tcW w:w="1810" w:type="dxa"/>
            <w:vAlign w:val="center"/>
          </w:tcPr>
          <w:p w14:paraId="78E5CDA1">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技术响应情况</w:t>
            </w:r>
          </w:p>
        </w:tc>
        <w:tc>
          <w:tcPr>
            <w:tcW w:w="5001" w:type="dxa"/>
            <w:vAlign w:val="center"/>
          </w:tcPr>
          <w:p w14:paraId="230E7FB2">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符合磋商文件采购需求中货物技术参数等实质性要求（技术参数涉及评分项的，不用来做符合性评审）</w:t>
            </w:r>
          </w:p>
        </w:tc>
        <w:tc>
          <w:tcPr>
            <w:tcW w:w="2070" w:type="dxa"/>
            <w:vAlign w:val="center"/>
          </w:tcPr>
          <w:p w14:paraId="7E458562">
            <w:pPr>
              <w:adjustRightInd w:val="0"/>
              <w:snapToGrid w:val="0"/>
              <w:spacing w:line="360" w:lineRule="auto"/>
              <w:ind w:right="-10"/>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详见第六章响应文件格式。</w:t>
            </w:r>
          </w:p>
        </w:tc>
      </w:tr>
      <w:tr w14:paraId="394C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445680DC">
            <w:pPr>
              <w:adjustRightInd w:val="0"/>
              <w:snapToGrid w:val="0"/>
              <w:spacing w:line="360" w:lineRule="auto"/>
              <w:ind w:right="-10"/>
              <w:jc w:val="center"/>
              <w:rPr>
                <w:rFonts w:ascii="宋体" w:hAnsi="宋体" w:eastAsiaTheme="minorEastAsia"/>
                <w:sz w:val="24"/>
                <w:highlight w:val="none"/>
              </w:rPr>
            </w:pPr>
            <w:r>
              <w:rPr>
                <w:rFonts w:hint="eastAsia" w:asciiTheme="minorEastAsia" w:hAnsiTheme="minorEastAsia" w:eastAsiaTheme="minorEastAsia"/>
                <w:sz w:val="24"/>
                <w:highlight w:val="none"/>
              </w:rPr>
              <w:t>14</w:t>
            </w:r>
          </w:p>
        </w:tc>
        <w:tc>
          <w:tcPr>
            <w:tcW w:w="1810" w:type="dxa"/>
            <w:vAlign w:val="center"/>
          </w:tcPr>
          <w:p w14:paraId="459A5163">
            <w:pPr>
              <w:spacing w:after="50" w:line="360" w:lineRule="auto"/>
              <w:ind w:right="-10"/>
              <w:jc w:val="center"/>
              <w:rPr>
                <w:rFonts w:ascii="宋体" w:hAnsi="宋体" w:eastAsia="宋体" w:cs="宋体"/>
                <w:spacing w:val="10"/>
                <w:sz w:val="24"/>
                <w:szCs w:val="24"/>
                <w:highlight w:val="none"/>
              </w:rPr>
            </w:pPr>
            <w:r>
              <w:rPr>
                <w:rFonts w:hint="eastAsia" w:asciiTheme="minorEastAsia" w:hAnsiTheme="minorEastAsia" w:eastAsiaTheme="minorEastAsia"/>
                <w:sz w:val="24"/>
                <w:szCs w:val="28"/>
                <w:highlight w:val="none"/>
              </w:rPr>
              <w:t>其他要求</w:t>
            </w:r>
          </w:p>
        </w:tc>
        <w:tc>
          <w:tcPr>
            <w:tcW w:w="5001" w:type="dxa"/>
            <w:vAlign w:val="center"/>
          </w:tcPr>
          <w:p w14:paraId="4C311828">
            <w:pPr>
              <w:spacing w:after="50" w:line="360" w:lineRule="auto"/>
              <w:ind w:right="-10"/>
              <w:jc w:val="center"/>
              <w:rPr>
                <w:rFonts w:ascii="宋体" w:hAnsi="宋体" w:eastAsia="宋体" w:cs="宋体"/>
                <w:spacing w:val="10"/>
                <w:sz w:val="24"/>
                <w:szCs w:val="24"/>
                <w:highlight w:val="none"/>
              </w:rPr>
            </w:pPr>
            <w:r>
              <w:rPr>
                <w:rFonts w:hint="eastAsia" w:asciiTheme="minorEastAsia" w:hAnsiTheme="minorEastAsia" w:eastAsiaTheme="minorEastAsia"/>
                <w:sz w:val="24"/>
                <w:szCs w:val="28"/>
                <w:highlight w:val="none"/>
              </w:rPr>
              <w:t>符合法律、行政法规规定的其他条件或磋商文件列明的其他实质性要求</w:t>
            </w:r>
          </w:p>
        </w:tc>
        <w:tc>
          <w:tcPr>
            <w:tcW w:w="2070" w:type="dxa"/>
            <w:vAlign w:val="center"/>
          </w:tcPr>
          <w:p w14:paraId="1278A487">
            <w:pPr>
              <w:adjustRightInd w:val="0"/>
              <w:snapToGrid w:val="0"/>
              <w:spacing w:line="360" w:lineRule="auto"/>
              <w:ind w:right="-10"/>
              <w:jc w:val="center"/>
              <w:rPr>
                <w:rFonts w:ascii="宋体" w:hAnsi="宋体" w:eastAsia="宋体" w:cs="宋体"/>
                <w:sz w:val="24"/>
                <w:szCs w:val="24"/>
                <w:highlight w:val="none"/>
              </w:rPr>
            </w:pPr>
          </w:p>
        </w:tc>
      </w:tr>
    </w:tbl>
    <w:p w14:paraId="4AF24F0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b/>
          <w:bCs/>
          <w:sz w:val="24"/>
          <w:highlight w:val="none"/>
        </w:rPr>
        <w:t>初审指标通过标准：</w:t>
      </w:r>
      <w:r>
        <w:rPr>
          <w:rFonts w:hint="eastAsia" w:asciiTheme="minorEastAsia" w:hAnsiTheme="minorEastAsia" w:eastAsiaTheme="minorEastAsia"/>
          <w:sz w:val="24"/>
          <w:highlight w:val="none"/>
        </w:rPr>
        <w:t>供应商必须通过初审表中的全部评审指标。</w:t>
      </w:r>
    </w:p>
    <w:p w14:paraId="4CCF8C00">
      <w:pPr>
        <w:spacing w:line="360" w:lineRule="auto"/>
        <w:ind w:firstLine="435"/>
        <w:outlineLvl w:val="2"/>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2.2异常低价投标审查</w:t>
      </w:r>
    </w:p>
    <w:tbl>
      <w:tblPr>
        <w:tblStyle w:val="24"/>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5405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513AB384">
            <w:pPr>
              <w:adjustRightInd w:val="0"/>
              <w:snapToGrid w:val="0"/>
              <w:spacing w:line="360" w:lineRule="auto"/>
              <w:ind w:right="-10"/>
              <w:jc w:val="center"/>
              <w:rPr>
                <w:rFonts w:ascii="宋体" w:hAnsi="宋体" w:eastAsia="宋体"/>
                <w:sz w:val="24"/>
                <w:highlight w:val="none"/>
              </w:rPr>
            </w:pPr>
            <w:r>
              <w:rPr>
                <w:rFonts w:hint="eastAsia" w:ascii="宋体" w:hAnsi="宋体" w:eastAsia="宋体" w:cs="Times New Roman"/>
                <w:b/>
                <w:bCs/>
                <w:sz w:val="24"/>
                <w:highlight w:val="none"/>
              </w:rPr>
              <w:t>异常低价投标审查表</w:t>
            </w:r>
          </w:p>
        </w:tc>
      </w:tr>
      <w:tr w14:paraId="21C39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90F3B12">
            <w:pPr>
              <w:spacing w:line="360" w:lineRule="auto"/>
              <w:jc w:val="center"/>
              <w:rPr>
                <w:rFonts w:ascii="宋体" w:hAnsi="宋体" w:eastAsia="宋体"/>
                <w:sz w:val="24"/>
                <w:highlight w:val="none"/>
              </w:rPr>
            </w:pPr>
            <w:r>
              <w:rPr>
                <w:rFonts w:hint="eastAsia" w:ascii="宋体" w:hAnsi="宋体" w:eastAsia="宋体" w:cs="Times New Roman"/>
                <w:sz w:val="24"/>
                <w:highlight w:val="none"/>
              </w:rPr>
              <w:t>序号</w:t>
            </w:r>
          </w:p>
        </w:tc>
        <w:tc>
          <w:tcPr>
            <w:tcW w:w="1450" w:type="dxa"/>
            <w:tcBorders>
              <w:bottom w:val="single" w:color="auto" w:sz="4" w:space="0"/>
            </w:tcBorders>
            <w:vAlign w:val="center"/>
          </w:tcPr>
          <w:p w14:paraId="585A0A83">
            <w:pPr>
              <w:spacing w:line="360" w:lineRule="auto"/>
              <w:ind w:firstLine="240" w:firstLineChars="100"/>
              <w:jc w:val="center"/>
              <w:rPr>
                <w:rFonts w:ascii="宋体" w:hAnsi="宋体" w:eastAsia="宋体"/>
                <w:szCs w:val="24"/>
                <w:highlight w:val="none"/>
              </w:rPr>
            </w:pPr>
            <w:r>
              <w:rPr>
                <w:rFonts w:hint="eastAsia" w:ascii="宋体" w:hAnsi="宋体" w:eastAsia="宋体" w:cs="Times New Roman"/>
                <w:sz w:val="24"/>
                <w:highlight w:val="none"/>
              </w:rPr>
              <w:t>评审指标</w:t>
            </w:r>
          </w:p>
        </w:tc>
        <w:tc>
          <w:tcPr>
            <w:tcW w:w="4439" w:type="dxa"/>
            <w:tcBorders>
              <w:bottom w:val="single" w:color="auto" w:sz="4" w:space="0"/>
            </w:tcBorders>
            <w:vAlign w:val="center"/>
          </w:tcPr>
          <w:p w14:paraId="11522FDD">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rPr>
              <w:t>评审标准</w:t>
            </w:r>
          </w:p>
        </w:tc>
        <w:tc>
          <w:tcPr>
            <w:tcW w:w="2260" w:type="dxa"/>
            <w:tcBorders>
              <w:bottom w:val="single" w:color="auto" w:sz="4" w:space="0"/>
            </w:tcBorders>
            <w:vAlign w:val="center"/>
          </w:tcPr>
          <w:p w14:paraId="1902F6D2">
            <w:pPr>
              <w:spacing w:line="360" w:lineRule="auto"/>
              <w:jc w:val="center"/>
              <w:rPr>
                <w:rFonts w:ascii="宋体" w:hAnsi="宋体" w:eastAsia="宋体"/>
                <w:sz w:val="24"/>
                <w:highlight w:val="none"/>
              </w:rPr>
            </w:pPr>
            <w:r>
              <w:rPr>
                <w:rFonts w:hint="eastAsia" w:ascii="宋体" w:hAnsi="宋体" w:eastAsia="宋体" w:cs="Times New Roman"/>
                <w:sz w:val="24"/>
                <w:highlight w:val="none"/>
              </w:rPr>
              <w:t>格式及材料要求</w:t>
            </w:r>
          </w:p>
        </w:tc>
      </w:tr>
      <w:tr w14:paraId="53BF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68C4D0A0">
            <w:pPr>
              <w:spacing w:line="360" w:lineRule="auto"/>
              <w:ind w:firstLine="240" w:firstLineChars="100"/>
              <w:rPr>
                <w:rFonts w:ascii="宋体" w:hAnsi="宋体" w:eastAsia="宋体" w:cs="宋体"/>
                <w:sz w:val="24"/>
                <w:highlight w:val="none"/>
              </w:rPr>
            </w:pPr>
            <w:r>
              <w:rPr>
                <w:rFonts w:hint="eastAsia" w:ascii="宋体" w:hAnsi="宋体" w:eastAsia="宋体" w:cs="宋体"/>
                <w:sz w:val="24"/>
                <w:highlight w:val="none"/>
              </w:rPr>
              <w:t>1</w:t>
            </w:r>
          </w:p>
        </w:tc>
        <w:tc>
          <w:tcPr>
            <w:tcW w:w="1450" w:type="dxa"/>
            <w:tcBorders>
              <w:bottom w:val="single" w:color="auto" w:sz="4" w:space="0"/>
            </w:tcBorders>
            <w:vAlign w:val="center"/>
          </w:tcPr>
          <w:p w14:paraId="61848C46">
            <w:pPr>
              <w:spacing w:line="360" w:lineRule="auto"/>
              <w:rPr>
                <w:rFonts w:ascii="宋体" w:hAnsi="宋体" w:eastAsia="宋体" w:cs="宋体"/>
                <w:sz w:val="24"/>
                <w:szCs w:val="28"/>
                <w:highlight w:val="none"/>
              </w:rPr>
            </w:pPr>
            <w:r>
              <w:rPr>
                <w:rFonts w:hint="eastAsia" w:ascii="宋体" w:hAnsi="宋体" w:eastAsia="宋体" w:cs="宋体"/>
                <w:sz w:val="24"/>
                <w:highlight w:val="none"/>
              </w:rPr>
              <w:t>异常低价投标审查</w:t>
            </w:r>
          </w:p>
        </w:tc>
        <w:tc>
          <w:tcPr>
            <w:tcW w:w="4439" w:type="dxa"/>
            <w:tcBorders>
              <w:bottom w:val="single" w:color="auto" w:sz="4" w:space="0"/>
            </w:tcBorders>
            <w:vAlign w:val="center"/>
          </w:tcPr>
          <w:p w14:paraId="350646D3">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（1）投标报价＜全部通过符合性审查投标人投标报价平均值×</w:t>
            </w:r>
            <w:r>
              <w:rPr>
                <w:rFonts w:hint="eastAsia" w:ascii="宋体" w:hAnsi="宋体" w:eastAsia="宋体" w:cs="宋体"/>
                <w:color w:val="FF0000"/>
                <w:sz w:val="24"/>
                <w:szCs w:val="24"/>
                <w:highlight w:val="none"/>
                <w:u w:val="single"/>
              </w:rPr>
              <w:t>50%</w:t>
            </w:r>
            <w:r>
              <w:rPr>
                <w:rFonts w:hint="eastAsia" w:ascii="宋体" w:hAnsi="宋体" w:eastAsia="宋体" w:cs="宋体"/>
                <w:sz w:val="24"/>
                <w:szCs w:val="24"/>
                <w:highlight w:val="none"/>
              </w:rPr>
              <w:t>；</w:t>
            </w:r>
          </w:p>
          <w:p w14:paraId="4CD7EDFC">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（2）投标报价＜通过符合性审查的次低报价投标人投标报价×</w:t>
            </w:r>
            <w:r>
              <w:rPr>
                <w:rFonts w:hint="eastAsia" w:ascii="宋体" w:hAnsi="宋体" w:eastAsia="宋体" w:cs="宋体"/>
                <w:color w:val="FF0000"/>
                <w:sz w:val="24"/>
                <w:szCs w:val="24"/>
                <w:highlight w:val="none"/>
                <w:u w:val="single"/>
              </w:rPr>
              <w:t>50%</w:t>
            </w:r>
            <w:r>
              <w:rPr>
                <w:rFonts w:hint="eastAsia" w:ascii="宋体" w:hAnsi="宋体" w:eastAsia="宋体" w:cs="宋体"/>
                <w:sz w:val="24"/>
                <w:szCs w:val="24"/>
                <w:highlight w:val="none"/>
              </w:rPr>
              <w:t>；</w:t>
            </w:r>
          </w:p>
          <w:p w14:paraId="12D1B484">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（3）投标报价＜采购项目最高限价（</w:t>
            </w:r>
            <w:r>
              <w:rPr>
                <w:rFonts w:hint="eastAsia" w:ascii="宋体" w:hAnsi="宋体" w:eastAsia="宋体" w:cs="宋体"/>
                <w:sz w:val="24"/>
                <w:highlight w:val="none"/>
              </w:rPr>
              <w:t>如采购项目未设定最高限价的，以采购项目预算金额作为最高限价</w:t>
            </w:r>
            <w:r>
              <w:rPr>
                <w:rFonts w:hint="eastAsia" w:ascii="宋体" w:hAnsi="宋体" w:eastAsia="宋体" w:cs="宋体"/>
                <w:sz w:val="24"/>
                <w:szCs w:val="24"/>
                <w:highlight w:val="none"/>
              </w:rPr>
              <w:t>）×</w:t>
            </w:r>
            <w:r>
              <w:rPr>
                <w:rFonts w:hint="eastAsia" w:ascii="宋体" w:hAnsi="宋体" w:eastAsia="宋体" w:cs="宋体"/>
                <w:color w:val="FF0000"/>
                <w:sz w:val="24"/>
                <w:szCs w:val="24"/>
                <w:highlight w:val="none"/>
                <w:u w:val="single"/>
              </w:rPr>
              <w:t>50%</w:t>
            </w:r>
            <w:r>
              <w:rPr>
                <w:rFonts w:hint="eastAsia" w:ascii="宋体" w:hAnsi="宋体" w:eastAsia="宋体" w:cs="宋体"/>
                <w:sz w:val="24"/>
                <w:szCs w:val="24"/>
                <w:highlight w:val="none"/>
              </w:rPr>
              <w:t>；</w:t>
            </w:r>
          </w:p>
          <w:p w14:paraId="1206E8DF">
            <w:pPr>
              <w:pStyle w:val="7"/>
              <w:spacing w:line="360" w:lineRule="auto"/>
              <w:rPr>
                <w:rFonts w:ascii="宋体" w:hAnsi="宋体" w:eastAsia="宋体" w:cs="宋体"/>
                <w:sz w:val="24"/>
                <w:highlight w:val="none"/>
              </w:rPr>
            </w:pPr>
            <w:r>
              <w:rPr>
                <w:rFonts w:hint="eastAsia" w:ascii="宋体" w:hAnsi="宋体" w:eastAsia="宋体" w:cs="宋体"/>
                <w:sz w:val="24"/>
                <w:highlight w:val="none"/>
              </w:rPr>
              <w:t>（4）评标委员会基于专业判断，认为投标人报价过低，有可能影响产品质量或者不能诚信履约的其他情形。</w:t>
            </w:r>
          </w:p>
          <w:p w14:paraId="2E208057">
            <w:pPr>
              <w:pStyle w:val="7"/>
              <w:spacing w:line="360" w:lineRule="auto"/>
              <w:rPr>
                <w:rFonts w:ascii="宋体" w:hAnsi="宋体" w:eastAsia="宋体" w:cs="宋体"/>
                <w:b/>
                <w:bCs/>
                <w:sz w:val="24"/>
                <w:highlight w:val="none"/>
              </w:rPr>
            </w:pPr>
            <w:r>
              <w:rPr>
                <w:rFonts w:hint="eastAsia" w:ascii="宋体" w:hAnsi="宋体" w:eastAsia="宋体" w:cs="宋体"/>
                <w:b/>
                <w:bCs/>
                <w:sz w:val="24"/>
                <w:highlight w:val="none"/>
              </w:rPr>
              <w:t>提醒：</w:t>
            </w:r>
          </w:p>
          <w:p w14:paraId="2FE84E77">
            <w:pPr>
              <w:spacing w:line="360" w:lineRule="auto"/>
              <w:ind w:firstLine="240" w:firstLineChars="100"/>
              <w:rPr>
                <w:rFonts w:ascii="宋体" w:hAnsi="宋体" w:eastAsia="宋体" w:cs="宋体"/>
                <w:sz w:val="24"/>
                <w:highlight w:val="none"/>
              </w:rPr>
            </w:pPr>
            <w:r>
              <w:rPr>
                <w:rFonts w:hint="eastAsia" w:ascii="宋体" w:hAnsi="宋体" w:eastAsia="宋体" w:cs="宋体"/>
                <w:sz w:val="24"/>
                <w:highlight w:val="none"/>
              </w:rPr>
              <w:t>上述</w:t>
            </w:r>
            <w:r>
              <w:rPr>
                <w:rFonts w:hint="eastAsia" w:ascii="宋体" w:hAnsi="宋体" w:eastAsia="宋体" w:cs="Arial"/>
                <w:sz w:val="24"/>
                <w:highlight w:val="none"/>
              </w:rPr>
              <w:t>第（1）项数值计算：涉及总价、单价的</w:t>
            </w:r>
            <w:r>
              <w:rPr>
                <w:rFonts w:hint="eastAsia" w:ascii="宋体" w:hAnsi="宋体" w:eastAsia="宋体"/>
                <w:sz w:val="24"/>
                <w:highlight w:val="none"/>
              </w:rPr>
              <w:t>精确到“分”并四舍五入，涉及费率的精确到小数点后两位，第三位四舍五入（例：如平均值为123.456元，即为123.46元；如平均值为80.126%，即为80.13%）。</w:t>
            </w:r>
          </w:p>
        </w:tc>
        <w:tc>
          <w:tcPr>
            <w:tcW w:w="2260" w:type="dxa"/>
            <w:vAlign w:val="center"/>
          </w:tcPr>
          <w:p w14:paraId="7E17024B">
            <w:pPr>
              <w:spacing w:line="360" w:lineRule="auto"/>
              <w:ind w:firstLine="240" w:firstLineChars="100"/>
              <w:rPr>
                <w:rFonts w:ascii="宋体" w:hAnsi="宋体" w:eastAsia="宋体" w:cs="宋体"/>
                <w:sz w:val="24"/>
                <w:highlight w:val="none"/>
              </w:rPr>
            </w:pPr>
            <w:r>
              <w:rPr>
                <w:rFonts w:hint="eastAsia" w:ascii="宋体" w:hAnsi="宋体" w:eastAsia="宋体" w:cs="宋体"/>
                <w:sz w:val="24"/>
                <w:highlight w:val="none"/>
              </w:rPr>
              <w:t>投标人在评审现场合理的时间内对投标价格作出解释，提供项目具体成本测算等与报价合理性相关的书面说明及必要的证明材料，包括但不限于原材料成本、人工成本、制造费用等。</w:t>
            </w:r>
          </w:p>
        </w:tc>
      </w:tr>
    </w:tbl>
    <w:p w14:paraId="06E68421">
      <w:pPr>
        <w:spacing w:line="360" w:lineRule="auto"/>
        <w:rPr>
          <w:rFonts w:ascii="宋体" w:hAnsi="宋体" w:eastAsia="宋体" w:cs="Arial"/>
          <w:sz w:val="24"/>
          <w:highlight w:val="none"/>
        </w:rPr>
      </w:pPr>
      <w:r>
        <w:rPr>
          <w:rFonts w:hint="eastAsia" w:ascii="宋体" w:hAnsi="宋体" w:eastAsia="宋体" w:cs="Times New Roman"/>
          <w:sz w:val="24"/>
          <w:highlight w:val="none"/>
        </w:rPr>
        <w:t>注：</w:t>
      </w:r>
    </w:p>
    <w:p w14:paraId="5467AD52">
      <w:pPr>
        <w:spacing w:line="360" w:lineRule="auto"/>
        <w:ind w:firstLine="480" w:firstLineChars="200"/>
        <w:rPr>
          <w:rFonts w:ascii="宋体" w:hAnsi="宋体" w:eastAsia="宋体"/>
          <w:sz w:val="24"/>
          <w:highlight w:val="none"/>
        </w:rPr>
      </w:pPr>
      <w:r>
        <w:rPr>
          <w:rFonts w:hint="eastAsia" w:ascii="宋体" w:hAnsi="宋体" w:eastAsia="宋体"/>
          <w:sz w:val="24"/>
          <w:highlight w:val="none"/>
        </w:rPr>
        <w:t>根据《关于推进解决政府采购异常低价问题的通知》（财库〔</w:t>
      </w:r>
      <w:r>
        <w:rPr>
          <w:rFonts w:ascii="宋体" w:hAnsi="宋体" w:eastAsia="宋体"/>
          <w:sz w:val="24"/>
          <w:highlight w:val="none"/>
        </w:rPr>
        <w:t>202</w:t>
      </w:r>
      <w:r>
        <w:rPr>
          <w:rFonts w:hint="eastAsia" w:ascii="宋体" w:hAnsi="宋体" w:eastAsia="宋体"/>
          <w:sz w:val="24"/>
          <w:highlight w:val="none"/>
        </w:rPr>
        <w:t>6</w:t>
      </w:r>
      <w:r>
        <w:rPr>
          <w:rFonts w:ascii="宋体" w:hAnsi="宋体" w:eastAsia="宋体"/>
          <w:sz w:val="24"/>
          <w:highlight w:val="none"/>
        </w:rPr>
        <w:t>〕</w:t>
      </w:r>
      <w:r>
        <w:rPr>
          <w:rFonts w:hint="eastAsia" w:ascii="宋体" w:hAnsi="宋体" w:eastAsia="宋体"/>
          <w:sz w:val="24"/>
          <w:highlight w:val="none"/>
        </w:rPr>
        <w:t>2</w:t>
      </w:r>
      <w:r>
        <w:rPr>
          <w:rFonts w:ascii="宋体" w:hAnsi="宋体" w:eastAsia="宋体"/>
          <w:sz w:val="24"/>
          <w:highlight w:val="none"/>
        </w:rPr>
        <w:t>号</w:t>
      </w:r>
      <w:r>
        <w:rPr>
          <w:rFonts w:hint="eastAsia" w:ascii="宋体" w:hAnsi="宋体" w:eastAsia="宋体"/>
          <w:sz w:val="24"/>
          <w:highlight w:val="none"/>
        </w:rPr>
        <w:t>），采购人可以结合具体项目实际情况，提高上述</w:t>
      </w:r>
      <w:r>
        <w:rPr>
          <w:rFonts w:hint="eastAsia" w:ascii="宋体" w:hAnsi="宋体" w:eastAsia="宋体" w:cs="Times New Roman"/>
          <w:sz w:val="24"/>
          <w:highlight w:val="none"/>
        </w:rPr>
        <w:t>评审标准</w:t>
      </w:r>
      <w:r>
        <w:rPr>
          <w:rFonts w:hint="eastAsia" w:ascii="宋体" w:hAnsi="宋体" w:eastAsia="宋体"/>
          <w:sz w:val="24"/>
          <w:highlight w:val="none"/>
        </w:rPr>
        <w:t>第（1）项至第（3）项中的数值标准，但是最高不得超过65%。</w:t>
      </w:r>
    </w:p>
    <w:p w14:paraId="2870F9A2">
      <w:pPr>
        <w:spacing w:line="360" w:lineRule="auto"/>
        <w:ind w:firstLine="480" w:firstLineChars="200"/>
        <w:rPr>
          <w:rFonts w:ascii="宋体" w:hAnsi="宋体" w:eastAsia="宋体" w:cs="Arial"/>
          <w:sz w:val="24"/>
          <w:highlight w:val="none"/>
        </w:rPr>
      </w:pPr>
      <w:r>
        <w:rPr>
          <w:rFonts w:hint="eastAsia" w:ascii="宋体" w:hAnsi="宋体" w:eastAsia="宋体" w:cs="Arial"/>
          <w:sz w:val="24"/>
          <w:highlight w:val="none"/>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sz w:val="24"/>
          <w:highlight w:val="none"/>
        </w:rPr>
        <w:t>（3）</w:t>
      </w:r>
      <w:r>
        <w:rPr>
          <w:rFonts w:hint="eastAsia" w:ascii="宋体" w:hAnsi="宋体" w:eastAsia="宋体" w:cs="Arial"/>
          <w:sz w:val="24"/>
          <w:highlight w:val="none"/>
        </w:rPr>
        <w:t>项情形，投标人已随投标文件一并提交相关书面说明及必要的证明材料的，在评审现场可不再重复提交。</w:t>
      </w:r>
    </w:p>
    <w:p w14:paraId="11258356">
      <w:pPr>
        <w:pStyle w:val="7"/>
        <w:spacing w:line="360" w:lineRule="auto"/>
        <w:ind w:firstLine="480" w:firstLineChars="200"/>
        <w:rPr>
          <w:rFonts w:ascii="宋体" w:hAnsi="宋体" w:eastAsia="宋体"/>
          <w:sz w:val="24"/>
          <w:highlight w:val="none"/>
        </w:rPr>
      </w:pPr>
      <w:r>
        <w:rPr>
          <w:rFonts w:hint="eastAsia" w:ascii="宋体" w:hAnsi="宋体" w:eastAsia="宋体"/>
          <w:sz w:val="24"/>
          <w:highlight w:val="none"/>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b/>
          <w:bCs/>
          <w:sz w:val="24"/>
          <w:highlight w:val="none"/>
        </w:rPr>
        <w:t>无效投标</w:t>
      </w:r>
      <w:r>
        <w:rPr>
          <w:rFonts w:hint="eastAsia" w:ascii="宋体" w:hAnsi="宋体" w:eastAsia="宋体"/>
          <w:sz w:val="24"/>
          <w:highlight w:val="none"/>
        </w:rPr>
        <w:t>处理。</w:t>
      </w:r>
    </w:p>
    <w:p w14:paraId="672C38A8">
      <w:pPr>
        <w:pStyle w:val="7"/>
        <w:spacing w:line="360" w:lineRule="auto"/>
        <w:ind w:firstLine="480" w:firstLineChars="200"/>
        <w:rPr>
          <w:rFonts w:ascii="宋体" w:hAnsi="宋体" w:eastAsia="宋体"/>
          <w:sz w:val="24"/>
          <w:highlight w:val="none"/>
        </w:rPr>
      </w:pPr>
      <w:r>
        <w:rPr>
          <w:rFonts w:hint="eastAsia" w:ascii="宋体" w:hAnsi="宋体" w:eastAsia="宋体"/>
          <w:sz w:val="24"/>
          <w:highlight w:val="none"/>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26866AA3">
      <w:pPr>
        <w:spacing w:line="360" w:lineRule="auto"/>
        <w:ind w:firstLine="435"/>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2.3综合评分</w:t>
      </w:r>
    </w:p>
    <w:p w14:paraId="0DB5AE62">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磋商小组按照下表对</w:t>
      </w:r>
      <w:r>
        <w:rPr>
          <w:rFonts w:hint="eastAsia" w:ascii="宋体" w:hAnsi="宋体" w:eastAsia="宋体"/>
          <w:sz w:val="24"/>
          <w:highlight w:val="none"/>
        </w:rPr>
        <w:t>进入综合评分的所有供应商的</w:t>
      </w:r>
      <w:r>
        <w:rPr>
          <w:rFonts w:hint="eastAsia" w:asciiTheme="minorEastAsia" w:hAnsiTheme="minorEastAsia" w:eastAsiaTheme="minorEastAsia"/>
          <w:sz w:val="24"/>
          <w:highlight w:val="none"/>
        </w:rPr>
        <w:t>响应文件进行综合评分。</w:t>
      </w:r>
    </w:p>
    <w:p w14:paraId="0DEF9DC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本项目综合评分满分为1</w:t>
      </w:r>
      <w:r>
        <w:rPr>
          <w:rFonts w:asciiTheme="minorEastAsia" w:hAnsiTheme="minorEastAsia" w:eastAsiaTheme="minorEastAsia"/>
          <w:sz w:val="24"/>
          <w:highlight w:val="none"/>
        </w:rPr>
        <w:t>00</w:t>
      </w:r>
      <w:r>
        <w:rPr>
          <w:rFonts w:hint="eastAsia" w:asciiTheme="minorEastAsia" w:hAnsiTheme="minorEastAsia" w:eastAsiaTheme="minorEastAsia"/>
          <w:sz w:val="24"/>
          <w:highlight w:val="none"/>
        </w:rPr>
        <w:t>分，其中：技术资信分值占总分值的权重为</w:t>
      </w:r>
      <w:r>
        <w:rPr>
          <w:rFonts w:hint="eastAsia" w:asciiTheme="minorEastAsia" w:hAnsiTheme="minorEastAsia" w:eastAsiaTheme="minorEastAsia"/>
          <w:sz w:val="24"/>
          <w:highlight w:val="none"/>
          <w:lang w:val="en-US" w:eastAsia="zh-CN"/>
        </w:rPr>
        <w:t>80</w:t>
      </w:r>
      <w:r>
        <w:rPr>
          <w:rFonts w:asciiTheme="minorEastAsia" w:hAnsiTheme="minorEastAsia" w:eastAsiaTheme="minorEastAsia"/>
          <w:sz w:val="24"/>
          <w:highlight w:val="none"/>
        </w:rPr>
        <w:t>%，价格分值占总分值的权重为</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lang w:val="en-US" w:eastAsia="zh-CN"/>
        </w:rPr>
        <w:t xml:space="preserve">20 </w:t>
      </w:r>
      <w:r>
        <w:rPr>
          <w:rFonts w:asciiTheme="minorEastAsia" w:hAnsiTheme="minorEastAsia" w:eastAsiaTheme="minorEastAsia"/>
          <w:sz w:val="24"/>
          <w:highlight w:val="none"/>
        </w:rPr>
        <w:t>%。具体评分细则如下：</w:t>
      </w:r>
    </w:p>
    <w:tbl>
      <w:tblPr>
        <w:tblStyle w:val="24"/>
        <w:tblW w:w="9261"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345"/>
        <w:gridCol w:w="1346"/>
        <w:gridCol w:w="5528"/>
        <w:gridCol w:w="992"/>
        <w:gridCol w:w="50"/>
      </w:tblGrid>
      <w:tr w14:paraId="2959D3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50" w:type="dxa"/>
          <w:trHeight w:val="400" w:hRule="atLeast"/>
        </w:trPr>
        <w:tc>
          <w:tcPr>
            <w:tcW w:w="1345" w:type="dxa"/>
            <w:vAlign w:val="center"/>
          </w:tcPr>
          <w:p w14:paraId="3C857DCA">
            <w:pPr>
              <w:autoSpaceDE w:val="0"/>
              <w:autoSpaceDN w:val="0"/>
              <w:spacing w:line="300" w:lineRule="atLeast"/>
              <w:jc w:val="center"/>
              <w:rPr>
                <w:rFonts w:ascii="等线" w:hAnsi="等线" w:eastAsia="宋体" w:cs="Times New Roman"/>
                <w:kern w:val="0"/>
                <w:sz w:val="23"/>
                <w:szCs w:val="22"/>
                <w:highlight w:val="none"/>
              </w:rPr>
            </w:pPr>
            <w:r>
              <w:rPr>
                <w:rFonts w:ascii="宋体" w:hAnsi="宋体" w:eastAsia="宋体" w:cs="宋体"/>
                <w:kern w:val="0"/>
                <w:sz w:val="23"/>
                <w:szCs w:val="22"/>
                <w:highlight w:val="none"/>
              </w:rPr>
              <w:t>类别</w:t>
            </w:r>
          </w:p>
        </w:tc>
        <w:tc>
          <w:tcPr>
            <w:tcW w:w="1346" w:type="dxa"/>
            <w:vAlign w:val="center"/>
          </w:tcPr>
          <w:p w14:paraId="683790B0">
            <w:pPr>
              <w:autoSpaceDE w:val="0"/>
              <w:autoSpaceDN w:val="0"/>
              <w:spacing w:line="380" w:lineRule="atLeast"/>
              <w:jc w:val="center"/>
              <w:rPr>
                <w:rFonts w:ascii="等线" w:hAnsi="等线" w:eastAsia="宋体" w:cs="Times New Roman"/>
                <w:kern w:val="0"/>
                <w:sz w:val="23"/>
                <w:szCs w:val="22"/>
                <w:highlight w:val="none"/>
              </w:rPr>
            </w:pPr>
            <w:r>
              <w:rPr>
                <w:rFonts w:ascii="宋体" w:hAnsi="宋体" w:eastAsia="宋体" w:cs="宋体"/>
                <w:kern w:val="0"/>
                <w:sz w:val="23"/>
                <w:szCs w:val="22"/>
                <w:highlight w:val="none"/>
              </w:rPr>
              <w:t>评分</w:t>
            </w:r>
            <w:r>
              <w:rPr>
                <w:rFonts w:hint="eastAsia" w:ascii="宋体" w:hAnsi="宋体" w:eastAsia="宋体" w:cs="宋体"/>
                <w:kern w:val="0"/>
                <w:sz w:val="23"/>
                <w:szCs w:val="22"/>
                <w:highlight w:val="none"/>
              </w:rPr>
              <w:t>项目</w:t>
            </w:r>
          </w:p>
        </w:tc>
        <w:tc>
          <w:tcPr>
            <w:tcW w:w="5528" w:type="dxa"/>
            <w:vAlign w:val="center"/>
          </w:tcPr>
          <w:p w14:paraId="36B695C4">
            <w:pPr>
              <w:autoSpaceDE w:val="0"/>
              <w:autoSpaceDN w:val="0"/>
              <w:spacing w:line="360" w:lineRule="atLeast"/>
              <w:jc w:val="center"/>
              <w:rPr>
                <w:rFonts w:ascii="等线" w:hAnsi="等线" w:eastAsia="宋体" w:cs="Times New Roman"/>
                <w:kern w:val="0"/>
                <w:sz w:val="23"/>
                <w:szCs w:val="22"/>
                <w:highlight w:val="none"/>
              </w:rPr>
            </w:pPr>
            <w:r>
              <w:rPr>
                <w:rFonts w:ascii="宋体" w:hAnsi="宋体" w:eastAsia="宋体" w:cs="宋体"/>
                <w:kern w:val="0"/>
                <w:sz w:val="23"/>
                <w:szCs w:val="22"/>
                <w:highlight w:val="none"/>
              </w:rPr>
              <w:t>评分标准</w:t>
            </w:r>
          </w:p>
        </w:tc>
        <w:tc>
          <w:tcPr>
            <w:tcW w:w="992" w:type="dxa"/>
            <w:vAlign w:val="center"/>
          </w:tcPr>
          <w:p w14:paraId="159C5447">
            <w:pPr>
              <w:autoSpaceDE w:val="0"/>
              <w:autoSpaceDN w:val="0"/>
              <w:spacing w:line="360" w:lineRule="atLeast"/>
              <w:jc w:val="center"/>
              <w:rPr>
                <w:rFonts w:ascii="等线" w:hAnsi="等线" w:eastAsia="宋体" w:cs="Times New Roman"/>
                <w:kern w:val="0"/>
                <w:sz w:val="23"/>
                <w:szCs w:val="22"/>
                <w:highlight w:val="none"/>
              </w:rPr>
            </w:pPr>
            <w:r>
              <w:rPr>
                <w:rFonts w:ascii="宋体" w:hAnsi="宋体" w:eastAsia="宋体" w:cs="宋体"/>
                <w:kern w:val="0"/>
                <w:sz w:val="23"/>
                <w:szCs w:val="22"/>
                <w:highlight w:val="none"/>
              </w:rPr>
              <w:t>分值范围</w:t>
            </w:r>
          </w:p>
        </w:tc>
      </w:tr>
      <w:tr w14:paraId="17A802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50" w:type="dxa"/>
          <w:trHeight w:val="1380" w:hRule="atLeast"/>
        </w:trPr>
        <w:tc>
          <w:tcPr>
            <w:tcW w:w="1345" w:type="dxa"/>
            <w:vMerge w:val="restart"/>
            <w:vAlign w:val="center"/>
          </w:tcPr>
          <w:p w14:paraId="25B07634">
            <w:pPr>
              <w:autoSpaceDE w:val="0"/>
              <w:autoSpaceDN w:val="0"/>
              <w:spacing w:line="460" w:lineRule="atLeast"/>
              <w:jc w:val="center"/>
              <w:rPr>
                <w:rFonts w:ascii="等线" w:hAnsi="等线" w:eastAsia="宋体" w:cs="Times New Roman"/>
                <w:kern w:val="0"/>
                <w:sz w:val="23"/>
                <w:szCs w:val="22"/>
                <w:highlight w:val="none"/>
              </w:rPr>
            </w:pPr>
            <w:r>
              <w:rPr>
                <w:rFonts w:hint="eastAsia" w:ascii="宋体" w:hAnsi="宋体" w:eastAsia="宋体" w:cs="宋体"/>
                <w:kern w:val="0"/>
                <w:sz w:val="23"/>
                <w:szCs w:val="22"/>
                <w:highlight w:val="none"/>
              </w:rPr>
              <w:t>服务方案</w:t>
            </w:r>
            <w:r>
              <w:rPr>
                <w:rFonts w:hint="eastAsia" w:ascii="宋体" w:hAnsi="宋体" w:eastAsia="宋体" w:cs="宋体"/>
                <w:kern w:val="0"/>
                <w:sz w:val="23"/>
                <w:szCs w:val="22"/>
                <w:highlight w:val="none"/>
                <w:lang w:eastAsia="zh-CN"/>
              </w:rPr>
              <w:t>（</w:t>
            </w:r>
            <w:r>
              <w:rPr>
                <w:rFonts w:hint="eastAsia" w:ascii="宋体" w:hAnsi="宋体" w:eastAsia="宋体" w:cs="宋体"/>
                <w:kern w:val="0"/>
                <w:sz w:val="23"/>
                <w:szCs w:val="22"/>
                <w:highlight w:val="none"/>
                <w:lang w:val="en-US" w:eastAsia="zh-CN"/>
              </w:rPr>
              <w:t>40分</w:t>
            </w:r>
            <w:r>
              <w:rPr>
                <w:rFonts w:hint="eastAsia" w:ascii="宋体" w:hAnsi="宋体" w:eastAsia="宋体" w:cs="宋体"/>
                <w:kern w:val="0"/>
                <w:sz w:val="23"/>
                <w:szCs w:val="22"/>
                <w:highlight w:val="none"/>
                <w:lang w:eastAsia="zh-CN"/>
              </w:rPr>
              <w:t>）</w:t>
            </w:r>
            <w:r>
              <w:rPr>
                <w:rFonts w:ascii="宋体" w:hAnsi="宋体" w:eastAsia="宋体" w:cs="宋体"/>
                <w:kern w:val="0"/>
                <w:sz w:val="23"/>
                <w:szCs w:val="22"/>
                <w:highlight w:val="none"/>
              </w:rPr>
              <w:tab/>
            </w:r>
          </w:p>
        </w:tc>
        <w:tc>
          <w:tcPr>
            <w:tcW w:w="1346" w:type="dxa"/>
            <w:vAlign w:val="center"/>
          </w:tcPr>
          <w:p w14:paraId="7DB37756">
            <w:pPr>
              <w:autoSpaceDE w:val="0"/>
              <w:autoSpaceDN w:val="0"/>
              <w:spacing w:line="380" w:lineRule="atLeast"/>
              <w:jc w:val="center"/>
              <w:rPr>
                <w:rFonts w:ascii="等线" w:hAnsi="等线" w:eastAsia="宋体" w:cs="Times New Roman"/>
                <w:kern w:val="0"/>
                <w:sz w:val="23"/>
                <w:szCs w:val="22"/>
                <w:highlight w:val="none"/>
              </w:rPr>
            </w:pPr>
            <w:r>
              <w:rPr>
                <w:rFonts w:ascii="宋体" w:hAnsi="宋体" w:eastAsia="宋体" w:cs="宋体"/>
                <w:kern w:val="0"/>
                <w:sz w:val="23"/>
                <w:szCs w:val="22"/>
                <w:highlight w:val="none"/>
              </w:rPr>
              <w:t>1.整体思路与实施方案</w:t>
            </w:r>
            <w:r>
              <w:rPr>
                <w:rFonts w:ascii="宋体" w:hAnsi="宋体" w:eastAsia="宋体" w:cs="宋体"/>
                <w:kern w:val="0"/>
                <w:sz w:val="23"/>
                <w:szCs w:val="22"/>
                <w:highlight w:val="none"/>
              </w:rPr>
              <w:tab/>
            </w:r>
          </w:p>
        </w:tc>
        <w:tc>
          <w:tcPr>
            <w:tcW w:w="5528" w:type="dxa"/>
            <w:vAlign w:val="center"/>
          </w:tcPr>
          <w:p w14:paraId="69EB869A">
            <w:pPr>
              <w:autoSpaceDE w:val="0"/>
              <w:autoSpaceDN w:val="0"/>
              <w:spacing w:line="360" w:lineRule="atLeast"/>
              <w:rPr>
                <w:rFonts w:ascii="宋体" w:hAnsi="宋体" w:eastAsia="宋体" w:cs="宋体"/>
                <w:kern w:val="0"/>
                <w:sz w:val="23"/>
                <w:szCs w:val="22"/>
                <w:highlight w:val="none"/>
              </w:rPr>
            </w:pPr>
            <w:r>
              <w:rPr>
                <w:rFonts w:hint="eastAsia" w:ascii="宋体" w:hAnsi="宋体" w:eastAsia="宋体" w:cs="宋体"/>
                <w:kern w:val="0"/>
                <w:sz w:val="23"/>
                <w:szCs w:val="22"/>
                <w:highlight w:val="none"/>
              </w:rPr>
              <w:t>磋商小组根据供应商提供的服务方案进行综合评审：</w:t>
            </w:r>
          </w:p>
          <w:p w14:paraId="0B97A860">
            <w:pPr>
              <w:autoSpaceDE w:val="0"/>
              <w:autoSpaceDN w:val="0"/>
              <w:spacing w:line="360" w:lineRule="atLeast"/>
              <w:rPr>
                <w:rFonts w:ascii="宋体" w:hAnsi="宋体" w:eastAsia="宋体" w:cs="宋体"/>
                <w:kern w:val="0"/>
                <w:sz w:val="23"/>
                <w:szCs w:val="22"/>
                <w:highlight w:val="none"/>
              </w:rPr>
            </w:pPr>
            <w:r>
              <w:rPr>
                <w:rFonts w:ascii="宋体" w:hAnsi="宋体" w:eastAsia="宋体" w:cs="宋体"/>
                <w:kern w:val="0"/>
                <w:sz w:val="23"/>
                <w:szCs w:val="22"/>
                <w:highlight w:val="none"/>
              </w:rPr>
              <w:t>1. 整体思路清晰、技术路线可行，契合项目实际需要，内容全面、清晰、要点突出，实施方案优于采购需求，完整详细，可行性、实用性、针对性强，得</w:t>
            </w:r>
            <w:r>
              <w:rPr>
                <w:rFonts w:hint="eastAsia" w:ascii="宋体" w:hAnsi="宋体" w:eastAsia="宋体" w:cs="宋体"/>
                <w:kern w:val="0"/>
                <w:sz w:val="23"/>
                <w:szCs w:val="22"/>
                <w:highlight w:val="none"/>
                <w:lang w:val="en-US" w:eastAsia="zh-CN"/>
              </w:rPr>
              <w:t>7-10</w:t>
            </w:r>
            <w:r>
              <w:rPr>
                <w:rFonts w:ascii="宋体" w:hAnsi="宋体" w:eastAsia="宋体" w:cs="宋体"/>
                <w:kern w:val="0"/>
                <w:sz w:val="23"/>
                <w:szCs w:val="22"/>
                <w:highlight w:val="none"/>
              </w:rPr>
              <w:t>分；</w:t>
            </w:r>
          </w:p>
          <w:p w14:paraId="542329F7">
            <w:pPr>
              <w:autoSpaceDE w:val="0"/>
              <w:autoSpaceDN w:val="0"/>
              <w:spacing w:line="360" w:lineRule="atLeast"/>
              <w:rPr>
                <w:rFonts w:ascii="宋体" w:hAnsi="宋体" w:eastAsia="宋体" w:cs="宋体"/>
                <w:kern w:val="0"/>
                <w:sz w:val="23"/>
                <w:szCs w:val="22"/>
                <w:highlight w:val="none"/>
              </w:rPr>
            </w:pPr>
            <w:r>
              <w:rPr>
                <w:rFonts w:ascii="宋体" w:hAnsi="宋体" w:eastAsia="宋体" w:cs="宋体"/>
                <w:kern w:val="0"/>
                <w:sz w:val="23"/>
                <w:szCs w:val="22"/>
                <w:highlight w:val="none"/>
              </w:rPr>
              <w:t>2. 整体思路较清晰、技术路线具有一定的可行性，内容较为全面、清晰，实施方案适合采购需求，完整详细，具有可行性、实用性和针对性，得</w:t>
            </w:r>
            <w:r>
              <w:rPr>
                <w:rFonts w:hint="eastAsia" w:ascii="宋体" w:hAnsi="宋体" w:eastAsia="宋体" w:cs="宋体"/>
                <w:kern w:val="0"/>
                <w:sz w:val="23"/>
                <w:szCs w:val="22"/>
                <w:highlight w:val="none"/>
                <w:lang w:val="en-US" w:eastAsia="zh-CN"/>
              </w:rPr>
              <w:t>3-6</w:t>
            </w:r>
            <w:r>
              <w:rPr>
                <w:rFonts w:ascii="宋体" w:hAnsi="宋体" w:eastAsia="宋体" w:cs="宋体"/>
                <w:kern w:val="0"/>
                <w:sz w:val="23"/>
                <w:szCs w:val="22"/>
                <w:highlight w:val="none"/>
              </w:rPr>
              <w:t>分；</w:t>
            </w:r>
          </w:p>
          <w:p w14:paraId="640DC052">
            <w:pPr>
              <w:autoSpaceDE w:val="0"/>
              <w:autoSpaceDN w:val="0"/>
              <w:spacing w:line="360" w:lineRule="atLeast"/>
              <w:rPr>
                <w:rFonts w:ascii="宋体" w:hAnsi="宋体" w:eastAsia="宋体" w:cs="宋体"/>
                <w:kern w:val="0"/>
                <w:sz w:val="23"/>
                <w:szCs w:val="22"/>
                <w:highlight w:val="none"/>
              </w:rPr>
            </w:pPr>
            <w:r>
              <w:rPr>
                <w:rFonts w:ascii="宋体" w:hAnsi="宋体" w:eastAsia="宋体" w:cs="宋体"/>
                <w:kern w:val="0"/>
                <w:sz w:val="23"/>
                <w:szCs w:val="22"/>
                <w:highlight w:val="none"/>
              </w:rPr>
              <w:t>3. 整体思路、技术路线基本符合项目实际，内容有所欠缺，实施方案基本适合采购需求，可行性、实用性、针对性有待改善，得</w:t>
            </w:r>
            <w:r>
              <w:rPr>
                <w:rFonts w:hint="eastAsia" w:ascii="宋体" w:hAnsi="宋体" w:eastAsia="宋体" w:cs="宋体"/>
                <w:kern w:val="0"/>
                <w:sz w:val="23"/>
                <w:szCs w:val="22"/>
                <w:highlight w:val="none"/>
                <w:lang w:val="en-US" w:eastAsia="zh-CN"/>
              </w:rPr>
              <w:t>0-2</w:t>
            </w:r>
            <w:r>
              <w:rPr>
                <w:rFonts w:ascii="宋体" w:hAnsi="宋体" w:eastAsia="宋体" w:cs="宋体"/>
                <w:kern w:val="0"/>
                <w:sz w:val="23"/>
                <w:szCs w:val="22"/>
                <w:highlight w:val="none"/>
              </w:rPr>
              <w:t>分；</w:t>
            </w:r>
          </w:p>
          <w:p w14:paraId="68F62543">
            <w:pPr>
              <w:autoSpaceDE w:val="0"/>
              <w:autoSpaceDN w:val="0"/>
              <w:spacing w:line="360" w:lineRule="atLeast"/>
              <w:rPr>
                <w:rFonts w:ascii="等线" w:hAnsi="等线" w:eastAsia="宋体" w:cs="Times New Roman"/>
                <w:kern w:val="0"/>
                <w:sz w:val="23"/>
                <w:szCs w:val="22"/>
                <w:highlight w:val="none"/>
              </w:rPr>
            </w:pPr>
            <w:r>
              <w:rPr>
                <w:rFonts w:ascii="宋体" w:hAnsi="宋体" w:eastAsia="宋体" w:cs="宋体"/>
                <w:kern w:val="0"/>
                <w:sz w:val="23"/>
                <w:szCs w:val="22"/>
                <w:highlight w:val="none"/>
              </w:rPr>
              <w:t>4. 差或未提供的不得分。</w:t>
            </w:r>
          </w:p>
        </w:tc>
        <w:tc>
          <w:tcPr>
            <w:tcW w:w="992" w:type="dxa"/>
            <w:vAlign w:val="center"/>
          </w:tcPr>
          <w:p w14:paraId="46006178">
            <w:pPr>
              <w:autoSpaceDE w:val="0"/>
              <w:autoSpaceDN w:val="0"/>
              <w:spacing w:line="380" w:lineRule="atLeast"/>
              <w:jc w:val="center"/>
              <w:rPr>
                <w:rFonts w:ascii="等线" w:hAnsi="等线" w:eastAsia="宋体" w:cs="Times New Roman"/>
                <w:kern w:val="0"/>
                <w:sz w:val="23"/>
                <w:szCs w:val="22"/>
                <w:highlight w:val="none"/>
              </w:rPr>
            </w:pPr>
            <w:r>
              <w:rPr>
                <w:rFonts w:ascii="宋体" w:hAnsi="宋体" w:eastAsia="宋体" w:cs="宋体"/>
                <w:kern w:val="0"/>
                <w:sz w:val="23"/>
                <w:szCs w:val="22"/>
                <w:highlight w:val="none"/>
              </w:rPr>
              <w:t>0-</w:t>
            </w:r>
            <w:r>
              <w:rPr>
                <w:rFonts w:hint="eastAsia" w:ascii="宋体" w:hAnsi="宋体" w:eastAsia="宋体" w:cs="宋体"/>
                <w:kern w:val="0"/>
                <w:sz w:val="23"/>
                <w:szCs w:val="22"/>
                <w:highlight w:val="none"/>
                <w:lang w:val="en-US" w:eastAsia="zh-CN"/>
              </w:rPr>
              <w:t>10</w:t>
            </w:r>
            <w:r>
              <w:rPr>
                <w:rFonts w:ascii="宋体" w:hAnsi="宋体" w:eastAsia="宋体" w:cs="宋体"/>
                <w:kern w:val="0"/>
                <w:sz w:val="23"/>
                <w:szCs w:val="22"/>
                <w:highlight w:val="none"/>
              </w:rPr>
              <w:t>分</w:t>
            </w:r>
          </w:p>
        </w:tc>
      </w:tr>
      <w:tr w14:paraId="57C511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50" w:type="dxa"/>
          <w:trHeight w:val="3726" w:hRule="atLeast"/>
        </w:trPr>
        <w:tc>
          <w:tcPr>
            <w:tcW w:w="1345" w:type="dxa"/>
            <w:vMerge w:val="continue"/>
          </w:tcPr>
          <w:p w14:paraId="23683A10">
            <w:pPr>
              <w:rPr>
                <w:rFonts w:ascii="等线" w:hAnsi="等线" w:eastAsia="宋体" w:cs="Times New Roman"/>
                <w:kern w:val="0"/>
                <w:szCs w:val="22"/>
                <w:highlight w:val="none"/>
              </w:rPr>
            </w:pPr>
          </w:p>
        </w:tc>
        <w:tc>
          <w:tcPr>
            <w:tcW w:w="1346" w:type="dxa"/>
            <w:vAlign w:val="center"/>
          </w:tcPr>
          <w:p w14:paraId="708836C0">
            <w:pPr>
              <w:autoSpaceDE w:val="0"/>
              <w:autoSpaceDN w:val="0"/>
              <w:spacing w:line="480" w:lineRule="atLeast"/>
              <w:jc w:val="center"/>
              <w:rPr>
                <w:rFonts w:ascii="等线" w:hAnsi="等线" w:eastAsia="宋体" w:cs="Times New Roman"/>
                <w:kern w:val="0"/>
                <w:sz w:val="23"/>
                <w:szCs w:val="22"/>
                <w:highlight w:val="none"/>
              </w:rPr>
            </w:pPr>
            <w:r>
              <w:rPr>
                <w:rFonts w:ascii="宋体" w:hAnsi="宋体" w:eastAsia="宋体" w:cs="宋体"/>
                <w:kern w:val="0"/>
                <w:sz w:val="23"/>
                <w:szCs w:val="22"/>
                <w:highlight w:val="none"/>
              </w:rPr>
              <w:t>2.项目重难点分析</w:t>
            </w:r>
            <w:r>
              <w:rPr>
                <w:rFonts w:ascii="宋体" w:hAnsi="宋体" w:eastAsia="宋体" w:cs="宋体"/>
                <w:kern w:val="0"/>
                <w:sz w:val="23"/>
                <w:szCs w:val="22"/>
                <w:highlight w:val="none"/>
              </w:rPr>
              <w:tab/>
            </w:r>
          </w:p>
        </w:tc>
        <w:tc>
          <w:tcPr>
            <w:tcW w:w="5528" w:type="dxa"/>
            <w:vAlign w:val="center"/>
          </w:tcPr>
          <w:p w14:paraId="70DB7EFF">
            <w:pPr>
              <w:autoSpaceDE w:val="0"/>
              <w:autoSpaceDN w:val="0"/>
              <w:spacing w:line="560" w:lineRule="atLeast"/>
              <w:rPr>
                <w:rFonts w:ascii="宋体" w:hAnsi="宋体" w:eastAsia="宋体" w:cs="宋体"/>
                <w:kern w:val="0"/>
                <w:sz w:val="23"/>
                <w:szCs w:val="22"/>
                <w:highlight w:val="none"/>
              </w:rPr>
            </w:pPr>
            <w:r>
              <w:rPr>
                <w:rFonts w:ascii="宋体" w:hAnsi="宋体" w:eastAsia="宋体" w:cs="宋体"/>
                <w:kern w:val="0"/>
                <w:sz w:val="23"/>
                <w:szCs w:val="22"/>
                <w:highlight w:val="none"/>
              </w:rPr>
              <w:t>1.对区域水资源状况、节水工作进展及项目实际需求掌握情况完全贴合，逻辑清晰，工作重点、难点分析透彻、考虑全面，得</w:t>
            </w:r>
            <w:r>
              <w:rPr>
                <w:rFonts w:hint="eastAsia" w:ascii="宋体" w:hAnsi="宋体" w:eastAsia="宋体" w:cs="宋体"/>
                <w:kern w:val="0"/>
                <w:sz w:val="23"/>
                <w:szCs w:val="22"/>
                <w:highlight w:val="none"/>
                <w:lang w:val="en-US" w:eastAsia="zh-CN"/>
              </w:rPr>
              <w:t>4-5</w:t>
            </w:r>
            <w:r>
              <w:rPr>
                <w:rFonts w:ascii="宋体" w:hAnsi="宋体" w:eastAsia="宋体" w:cs="宋体"/>
                <w:kern w:val="0"/>
                <w:sz w:val="23"/>
                <w:szCs w:val="22"/>
                <w:highlight w:val="none"/>
              </w:rPr>
              <w:t>分；</w:t>
            </w:r>
          </w:p>
          <w:p w14:paraId="2FA3E503">
            <w:pPr>
              <w:autoSpaceDE w:val="0"/>
              <w:autoSpaceDN w:val="0"/>
              <w:spacing w:line="560" w:lineRule="atLeast"/>
              <w:rPr>
                <w:rFonts w:ascii="宋体" w:hAnsi="宋体" w:eastAsia="宋体" w:cs="宋体"/>
                <w:kern w:val="0"/>
                <w:sz w:val="23"/>
                <w:szCs w:val="22"/>
                <w:highlight w:val="none"/>
              </w:rPr>
            </w:pPr>
            <w:r>
              <w:rPr>
                <w:rFonts w:ascii="宋体" w:hAnsi="宋体" w:eastAsia="宋体" w:cs="宋体"/>
                <w:kern w:val="0"/>
                <w:sz w:val="23"/>
                <w:szCs w:val="22"/>
                <w:highlight w:val="none"/>
              </w:rPr>
              <w:t>2.对区域情况比较贴合，逻辑较清晰，工作重点、难点分析较透彻、考虑较全面，得</w:t>
            </w:r>
            <w:r>
              <w:rPr>
                <w:rFonts w:hint="eastAsia" w:ascii="宋体" w:hAnsi="宋体" w:eastAsia="宋体" w:cs="宋体"/>
                <w:kern w:val="0"/>
                <w:sz w:val="23"/>
                <w:szCs w:val="22"/>
                <w:highlight w:val="none"/>
                <w:lang w:val="en-US" w:eastAsia="zh-CN"/>
              </w:rPr>
              <w:t>2-3</w:t>
            </w:r>
            <w:r>
              <w:rPr>
                <w:rFonts w:ascii="宋体" w:hAnsi="宋体" w:eastAsia="宋体" w:cs="宋体"/>
                <w:kern w:val="0"/>
                <w:sz w:val="23"/>
                <w:szCs w:val="22"/>
                <w:highlight w:val="none"/>
              </w:rPr>
              <w:t>分；</w:t>
            </w:r>
          </w:p>
          <w:p w14:paraId="3D957EFA">
            <w:pPr>
              <w:autoSpaceDE w:val="0"/>
              <w:autoSpaceDN w:val="0"/>
              <w:spacing w:line="560" w:lineRule="atLeast"/>
              <w:rPr>
                <w:rFonts w:ascii="宋体" w:hAnsi="宋体" w:eastAsia="宋体" w:cs="宋体"/>
                <w:kern w:val="0"/>
                <w:sz w:val="23"/>
                <w:szCs w:val="22"/>
                <w:highlight w:val="none"/>
              </w:rPr>
            </w:pPr>
            <w:r>
              <w:rPr>
                <w:rFonts w:ascii="宋体" w:hAnsi="宋体" w:eastAsia="宋体" w:cs="宋体"/>
                <w:kern w:val="0"/>
                <w:sz w:val="23"/>
                <w:szCs w:val="22"/>
                <w:highlight w:val="none"/>
              </w:rPr>
              <w:t>3.对实际需求有出入，逻辑不清晰，分析基本贴合或缺乏针对性，得</w:t>
            </w:r>
            <w:r>
              <w:rPr>
                <w:rFonts w:hint="eastAsia" w:ascii="宋体" w:hAnsi="宋体" w:eastAsia="宋体" w:cs="宋体"/>
                <w:kern w:val="0"/>
                <w:sz w:val="23"/>
                <w:szCs w:val="22"/>
                <w:highlight w:val="none"/>
                <w:lang w:val="en-US" w:eastAsia="zh-CN"/>
              </w:rPr>
              <w:t>0-</w:t>
            </w:r>
            <w:r>
              <w:rPr>
                <w:rFonts w:ascii="宋体" w:hAnsi="宋体" w:eastAsia="宋体" w:cs="宋体"/>
                <w:kern w:val="0"/>
                <w:sz w:val="23"/>
                <w:szCs w:val="22"/>
                <w:highlight w:val="none"/>
              </w:rPr>
              <w:t>1分；</w:t>
            </w:r>
          </w:p>
          <w:p w14:paraId="2B918D76">
            <w:pPr>
              <w:autoSpaceDE w:val="0"/>
              <w:autoSpaceDN w:val="0"/>
              <w:spacing w:line="540" w:lineRule="atLeast"/>
              <w:rPr>
                <w:rFonts w:ascii="等线" w:hAnsi="等线" w:eastAsia="宋体" w:cs="Times New Roman"/>
                <w:kern w:val="0"/>
                <w:sz w:val="23"/>
                <w:szCs w:val="22"/>
                <w:highlight w:val="none"/>
              </w:rPr>
            </w:pPr>
            <w:r>
              <w:rPr>
                <w:rFonts w:ascii="宋体" w:hAnsi="宋体" w:eastAsia="宋体" w:cs="宋体"/>
                <w:kern w:val="0"/>
                <w:sz w:val="23"/>
                <w:szCs w:val="22"/>
                <w:highlight w:val="none"/>
              </w:rPr>
              <w:t>4</w:t>
            </w:r>
            <w:r>
              <w:rPr>
                <w:rFonts w:hint="eastAsia" w:ascii="宋体" w:hAnsi="宋体" w:eastAsia="宋体" w:cs="宋体"/>
                <w:kern w:val="0"/>
                <w:sz w:val="23"/>
                <w:szCs w:val="22"/>
                <w:highlight w:val="none"/>
                <w:lang w:val="en-US" w:eastAsia="zh-CN"/>
              </w:rPr>
              <w:t>.</w:t>
            </w:r>
            <w:r>
              <w:rPr>
                <w:rFonts w:ascii="宋体" w:hAnsi="宋体" w:eastAsia="宋体" w:cs="宋体"/>
                <w:kern w:val="0"/>
                <w:sz w:val="23"/>
                <w:szCs w:val="22"/>
                <w:highlight w:val="none"/>
              </w:rPr>
              <w:t>差或未提供的不得分。</w:t>
            </w:r>
          </w:p>
        </w:tc>
        <w:tc>
          <w:tcPr>
            <w:tcW w:w="992" w:type="dxa"/>
            <w:vAlign w:val="center"/>
          </w:tcPr>
          <w:p w14:paraId="09ECAD67">
            <w:pPr>
              <w:autoSpaceDE w:val="0"/>
              <w:autoSpaceDN w:val="0"/>
              <w:spacing w:line="480" w:lineRule="atLeast"/>
              <w:jc w:val="center"/>
              <w:rPr>
                <w:rFonts w:ascii="等线" w:hAnsi="等线" w:eastAsia="宋体" w:cs="Times New Roman"/>
                <w:kern w:val="0"/>
                <w:sz w:val="23"/>
                <w:szCs w:val="22"/>
                <w:highlight w:val="none"/>
              </w:rPr>
            </w:pPr>
            <w:r>
              <w:rPr>
                <w:rFonts w:ascii="宋体" w:hAnsi="宋体" w:eastAsia="宋体" w:cs="宋体"/>
                <w:kern w:val="0"/>
                <w:sz w:val="23"/>
                <w:szCs w:val="22"/>
                <w:highlight w:val="none"/>
              </w:rPr>
              <w:t>0-</w:t>
            </w:r>
            <w:r>
              <w:rPr>
                <w:rFonts w:hint="eastAsia" w:ascii="宋体" w:hAnsi="宋体" w:eastAsia="宋体" w:cs="宋体"/>
                <w:kern w:val="0"/>
                <w:sz w:val="23"/>
                <w:szCs w:val="22"/>
                <w:highlight w:val="none"/>
                <w:lang w:val="en-US" w:eastAsia="zh-CN"/>
              </w:rPr>
              <w:t>5</w:t>
            </w:r>
            <w:r>
              <w:rPr>
                <w:rFonts w:ascii="宋体" w:hAnsi="宋体" w:eastAsia="宋体" w:cs="宋体"/>
                <w:kern w:val="0"/>
                <w:sz w:val="23"/>
                <w:szCs w:val="22"/>
                <w:highlight w:val="none"/>
              </w:rPr>
              <w:t>分</w:t>
            </w:r>
          </w:p>
        </w:tc>
      </w:tr>
      <w:tr w14:paraId="69AED8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50" w:type="dxa"/>
          <w:trHeight w:val="2397" w:hRule="atLeast"/>
        </w:trPr>
        <w:tc>
          <w:tcPr>
            <w:tcW w:w="1345" w:type="dxa"/>
            <w:vMerge w:val="continue"/>
          </w:tcPr>
          <w:p w14:paraId="3E3C2C9E">
            <w:pPr>
              <w:rPr>
                <w:rFonts w:ascii="等线" w:hAnsi="等线" w:eastAsia="宋体" w:cs="Times New Roman"/>
                <w:kern w:val="0"/>
                <w:szCs w:val="22"/>
                <w:highlight w:val="none"/>
              </w:rPr>
            </w:pPr>
          </w:p>
        </w:tc>
        <w:tc>
          <w:tcPr>
            <w:tcW w:w="1346" w:type="dxa"/>
            <w:vAlign w:val="center"/>
          </w:tcPr>
          <w:p w14:paraId="016A4979">
            <w:pPr>
              <w:autoSpaceDE w:val="0"/>
              <w:autoSpaceDN w:val="0"/>
              <w:spacing w:line="340" w:lineRule="atLeast"/>
              <w:jc w:val="center"/>
              <w:rPr>
                <w:rFonts w:ascii="等线" w:hAnsi="等线" w:eastAsia="宋体" w:cs="Times New Roman"/>
                <w:kern w:val="0"/>
                <w:sz w:val="23"/>
                <w:szCs w:val="22"/>
                <w:highlight w:val="none"/>
              </w:rPr>
            </w:pPr>
            <w:r>
              <w:rPr>
                <w:rFonts w:ascii="宋体" w:hAnsi="宋体" w:eastAsia="宋体" w:cs="宋体"/>
                <w:kern w:val="0"/>
                <w:sz w:val="23"/>
                <w:szCs w:val="22"/>
                <w:highlight w:val="none"/>
              </w:rPr>
              <w:t>3. 工作方法及手段</w:t>
            </w:r>
            <w:r>
              <w:rPr>
                <w:rFonts w:ascii="宋体" w:hAnsi="宋体" w:eastAsia="宋体" w:cs="宋体"/>
                <w:kern w:val="0"/>
                <w:sz w:val="23"/>
                <w:szCs w:val="22"/>
                <w:highlight w:val="none"/>
              </w:rPr>
              <w:tab/>
            </w:r>
          </w:p>
        </w:tc>
        <w:tc>
          <w:tcPr>
            <w:tcW w:w="5528" w:type="dxa"/>
            <w:vAlign w:val="center"/>
          </w:tcPr>
          <w:p w14:paraId="0E4B44CA">
            <w:pPr>
              <w:autoSpaceDE w:val="0"/>
              <w:autoSpaceDN w:val="0"/>
              <w:spacing w:line="540" w:lineRule="atLeast"/>
              <w:rPr>
                <w:rFonts w:ascii="宋体" w:hAnsi="宋体" w:eastAsia="宋体" w:cs="宋体"/>
                <w:kern w:val="0"/>
                <w:sz w:val="23"/>
                <w:szCs w:val="22"/>
                <w:highlight w:val="none"/>
              </w:rPr>
            </w:pPr>
            <w:r>
              <w:rPr>
                <w:rFonts w:ascii="宋体" w:hAnsi="宋体" w:eastAsia="宋体" w:cs="宋体"/>
                <w:kern w:val="0"/>
                <w:sz w:val="23"/>
                <w:szCs w:val="22"/>
                <w:highlight w:val="none"/>
              </w:rPr>
              <w:t>1.方法手段内容全面、清晰，完全满足需求，可行性、实用性强，得</w:t>
            </w:r>
            <w:r>
              <w:rPr>
                <w:rFonts w:hint="eastAsia" w:ascii="宋体" w:hAnsi="宋体" w:eastAsia="宋体" w:cs="宋体"/>
                <w:kern w:val="0"/>
                <w:sz w:val="23"/>
                <w:szCs w:val="22"/>
                <w:highlight w:val="none"/>
                <w:lang w:val="en-US" w:eastAsia="zh-CN"/>
              </w:rPr>
              <w:t>4-5</w:t>
            </w:r>
            <w:r>
              <w:rPr>
                <w:rFonts w:ascii="宋体" w:hAnsi="宋体" w:eastAsia="宋体" w:cs="宋体"/>
                <w:kern w:val="0"/>
                <w:sz w:val="23"/>
                <w:szCs w:val="22"/>
                <w:highlight w:val="none"/>
              </w:rPr>
              <w:t>分；</w:t>
            </w:r>
          </w:p>
          <w:p w14:paraId="789AC475">
            <w:pPr>
              <w:autoSpaceDE w:val="0"/>
              <w:autoSpaceDN w:val="0"/>
              <w:spacing w:line="540" w:lineRule="atLeast"/>
              <w:rPr>
                <w:rFonts w:ascii="宋体" w:hAnsi="宋体" w:eastAsia="宋体" w:cs="宋体"/>
                <w:kern w:val="0"/>
                <w:sz w:val="23"/>
                <w:szCs w:val="22"/>
                <w:highlight w:val="none"/>
              </w:rPr>
            </w:pPr>
            <w:r>
              <w:rPr>
                <w:rFonts w:ascii="宋体" w:hAnsi="宋体" w:eastAsia="宋体" w:cs="宋体"/>
                <w:kern w:val="0"/>
                <w:sz w:val="23"/>
                <w:szCs w:val="22"/>
                <w:highlight w:val="none"/>
              </w:rPr>
              <w:t>2.方法手段有一定全面性，基本满足需求，具有可行性，得</w:t>
            </w:r>
            <w:r>
              <w:rPr>
                <w:rFonts w:hint="eastAsia" w:ascii="宋体" w:hAnsi="宋体" w:eastAsia="宋体" w:cs="宋体"/>
                <w:kern w:val="0"/>
                <w:sz w:val="23"/>
                <w:szCs w:val="22"/>
                <w:highlight w:val="none"/>
                <w:lang w:val="en-US" w:eastAsia="zh-CN"/>
              </w:rPr>
              <w:t>2-3</w:t>
            </w:r>
            <w:r>
              <w:rPr>
                <w:rFonts w:ascii="宋体" w:hAnsi="宋体" w:eastAsia="宋体" w:cs="宋体"/>
                <w:kern w:val="0"/>
                <w:sz w:val="23"/>
                <w:szCs w:val="22"/>
                <w:highlight w:val="none"/>
              </w:rPr>
              <w:t>分；</w:t>
            </w:r>
          </w:p>
          <w:p w14:paraId="646FBCDB">
            <w:pPr>
              <w:autoSpaceDE w:val="0"/>
              <w:autoSpaceDN w:val="0"/>
              <w:spacing w:line="540" w:lineRule="atLeast"/>
              <w:rPr>
                <w:rFonts w:ascii="宋体" w:hAnsi="宋体" w:eastAsia="宋体" w:cs="宋体"/>
                <w:kern w:val="0"/>
                <w:sz w:val="23"/>
                <w:szCs w:val="22"/>
                <w:highlight w:val="none"/>
              </w:rPr>
            </w:pPr>
            <w:r>
              <w:rPr>
                <w:rFonts w:ascii="宋体" w:hAnsi="宋体" w:eastAsia="宋体" w:cs="宋体"/>
                <w:kern w:val="0"/>
                <w:sz w:val="23"/>
                <w:szCs w:val="22"/>
                <w:highlight w:val="none"/>
              </w:rPr>
              <w:t>3.方法手段有所欠缺，针对性有待改善，得</w:t>
            </w:r>
            <w:r>
              <w:rPr>
                <w:rFonts w:hint="eastAsia" w:ascii="宋体" w:hAnsi="宋体" w:eastAsia="宋体" w:cs="宋体"/>
                <w:kern w:val="0"/>
                <w:sz w:val="23"/>
                <w:szCs w:val="22"/>
                <w:highlight w:val="none"/>
                <w:lang w:val="en-US" w:eastAsia="zh-CN"/>
              </w:rPr>
              <w:t>0-1</w:t>
            </w:r>
            <w:r>
              <w:rPr>
                <w:rFonts w:ascii="宋体" w:hAnsi="宋体" w:eastAsia="宋体" w:cs="宋体"/>
                <w:kern w:val="0"/>
                <w:sz w:val="23"/>
                <w:szCs w:val="22"/>
                <w:highlight w:val="none"/>
              </w:rPr>
              <w:t>分；</w:t>
            </w:r>
          </w:p>
          <w:p w14:paraId="15669911">
            <w:pPr>
              <w:autoSpaceDE w:val="0"/>
              <w:autoSpaceDN w:val="0"/>
              <w:spacing w:line="540" w:lineRule="atLeast"/>
              <w:rPr>
                <w:rFonts w:ascii="等线" w:hAnsi="等线" w:eastAsia="宋体" w:cs="Times New Roman"/>
                <w:kern w:val="0"/>
                <w:sz w:val="23"/>
                <w:szCs w:val="22"/>
                <w:highlight w:val="none"/>
              </w:rPr>
            </w:pPr>
            <w:r>
              <w:rPr>
                <w:rFonts w:ascii="宋体" w:hAnsi="宋体" w:eastAsia="宋体" w:cs="宋体"/>
                <w:kern w:val="0"/>
                <w:sz w:val="23"/>
                <w:szCs w:val="22"/>
                <w:highlight w:val="none"/>
              </w:rPr>
              <w:t>4.差或未提供不得分。</w:t>
            </w:r>
          </w:p>
        </w:tc>
        <w:tc>
          <w:tcPr>
            <w:tcW w:w="992" w:type="dxa"/>
            <w:vAlign w:val="center"/>
          </w:tcPr>
          <w:p w14:paraId="1C0AE98F">
            <w:pPr>
              <w:autoSpaceDE w:val="0"/>
              <w:autoSpaceDN w:val="0"/>
              <w:spacing w:line="360" w:lineRule="atLeast"/>
              <w:jc w:val="center"/>
              <w:rPr>
                <w:rFonts w:ascii="等线" w:hAnsi="等线" w:eastAsia="宋体" w:cs="Times New Roman"/>
                <w:kern w:val="0"/>
                <w:sz w:val="23"/>
                <w:szCs w:val="22"/>
                <w:highlight w:val="none"/>
              </w:rPr>
            </w:pPr>
            <w:r>
              <w:rPr>
                <w:rFonts w:ascii="宋体" w:hAnsi="宋体" w:eastAsia="宋体" w:cs="宋体"/>
                <w:kern w:val="0"/>
                <w:sz w:val="23"/>
                <w:szCs w:val="22"/>
                <w:highlight w:val="none"/>
              </w:rPr>
              <w:t>0-</w:t>
            </w:r>
            <w:r>
              <w:rPr>
                <w:rFonts w:hint="eastAsia" w:ascii="宋体" w:hAnsi="宋体" w:eastAsia="宋体" w:cs="宋体"/>
                <w:kern w:val="0"/>
                <w:sz w:val="23"/>
                <w:szCs w:val="22"/>
                <w:highlight w:val="none"/>
                <w:lang w:val="en-US" w:eastAsia="zh-CN"/>
              </w:rPr>
              <w:t>5</w:t>
            </w:r>
            <w:r>
              <w:rPr>
                <w:rFonts w:ascii="宋体" w:hAnsi="宋体" w:eastAsia="宋体" w:cs="宋体"/>
                <w:kern w:val="0"/>
                <w:sz w:val="23"/>
                <w:szCs w:val="22"/>
                <w:highlight w:val="none"/>
              </w:rPr>
              <w:t>分</w:t>
            </w:r>
          </w:p>
        </w:tc>
      </w:tr>
      <w:tr w14:paraId="5EBABF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50" w:type="dxa"/>
          <w:trHeight w:val="2397" w:hRule="atLeast"/>
        </w:trPr>
        <w:tc>
          <w:tcPr>
            <w:tcW w:w="1345" w:type="dxa"/>
          </w:tcPr>
          <w:p w14:paraId="3AE2C670">
            <w:pPr>
              <w:rPr>
                <w:rFonts w:ascii="等线" w:hAnsi="等线" w:eastAsia="宋体" w:cs="Times New Roman"/>
                <w:kern w:val="0"/>
                <w:szCs w:val="22"/>
                <w:highlight w:val="none"/>
              </w:rPr>
            </w:pPr>
            <w:bookmarkStart w:id="74" w:name="_Hlk230596500"/>
          </w:p>
        </w:tc>
        <w:tc>
          <w:tcPr>
            <w:tcW w:w="1346" w:type="dxa"/>
            <w:vAlign w:val="center"/>
          </w:tcPr>
          <w:p w14:paraId="2969F4B6">
            <w:pPr>
              <w:autoSpaceDE w:val="0"/>
              <w:autoSpaceDN w:val="0"/>
              <w:spacing w:line="340" w:lineRule="atLeast"/>
              <w:jc w:val="center"/>
              <w:rPr>
                <w:rFonts w:ascii="宋体" w:hAnsi="宋体" w:eastAsia="宋体" w:cs="宋体"/>
                <w:kern w:val="0"/>
                <w:sz w:val="23"/>
                <w:szCs w:val="22"/>
                <w:highlight w:val="none"/>
              </w:rPr>
            </w:pPr>
            <w:r>
              <w:rPr>
                <w:rFonts w:hint="eastAsia" w:ascii="宋体" w:hAnsi="宋体" w:eastAsia="宋体" w:cs="宋体"/>
                <w:kern w:val="0"/>
                <w:sz w:val="23"/>
                <w:szCs w:val="22"/>
                <w:highlight w:val="none"/>
                <w:lang w:val="en-US" w:eastAsia="zh-CN"/>
              </w:rPr>
              <w:t>4</w:t>
            </w:r>
            <w:r>
              <w:rPr>
                <w:rFonts w:hint="eastAsia" w:ascii="宋体" w:hAnsi="宋体" w:eastAsia="宋体" w:cs="宋体"/>
                <w:kern w:val="0"/>
                <w:sz w:val="23"/>
                <w:szCs w:val="22"/>
                <w:highlight w:val="none"/>
              </w:rPr>
              <w:t>.服务承诺与保障措施</w:t>
            </w:r>
          </w:p>
        </w:tc>
        <w:tc>
          <w:tcPr>
            <w:tcW w:w="5528" w:type="dxa"/>
            <w:vAlign w:val="center"/>
          </w:tcPr>
          <w:p w14:paraId="3C95732C">
            <w:pPr>
              <w:autoSpaceDE w:val="0"/>
              <w:autoSpaceDN w:val="0"/>
              <w:spacing w:line="540" w:lineRule="atLeast"/>
              <w:rPr>
                <w:rFonts w:hint="eastAsia" w:ascii="宋体" w:hAnsi="宋体" w:eastAsia="宋体" w:cs="宋体"/>
                <w:kern w:val="0"/>
                <w:sz w:val="23"/>
                <w:szCs w:val="22"/>
                <w:highlight w:val="none"/>
              </w:rPr>
            </w:pPr>
            <w:r>
              <w:rPr>
                <w:rFonts w:hint="eastAsia" w:ascii="宋体" w:hAnsi="宋体" w:eastAsia="宋体" w:cs="宋体"/>
                <w:kern w:val="0"/>
                <w:sz w:val="23"/>
                <w:szCs w:val="22"/>
                <w:highlight w:val="none"/>
              </w:rPr>
              <w:t>1.服务承诺：有详细的服务承诺及后续服务体系，针对性强，得0-5分；</w:t>
            </w:r>
          </w:p>
          <w:p w14:paraId="30126F50">
            <w:pPr>
              <w:autoSpaceDE w:val="0"/>
              <w:autoSpaceDN w:val="0"/>
              <w:spacing w:line="540" w:lineRule="atLeast"/>
              <w:rPr>
                <w:rFonts w:hint="eastAsia" w:ascii="宋体" w:hAnsi="宋体" w:eastAsia="宋体" w:cs="宋体"/>
                <w:kern w:val="0"/>
                <w:sz w:val="23"/>
                <w:szCs w:val="22"/>
                <w:highlight w:val="none"/>
              </w:rPr>
            </w:pPr>
            <w:r>
              <w:rPr>
                <w:rFonts w:hint="eastAsia" w:ascii="宋体" w:hAnsi="宋体" w:eastAsia="宋体" w:cs="宋体"/>
                <w:kern w:val="0"/>
                <w:sz w:val="23"/>
                <w:szCs w:val="22"/>
                <w:highlight w:val="none"/>
              </w:rPr>
              <w:t>2.质量保障：质量保障措施内容全面、逻辑清晰、针对性强，得0-5分；</w:t>
            </w:r>
          </w:p>
          <w:p w14:paraId="7544824C">
            <w:pPr>
              <w:autoSpaceDE w:val="0"/>
              <w:autoSpaceDN w:val="0"/>
              <w:spacing w:line="540" w:lineRule="atLeast"/>
              <w:rPr>
                <w:rFonts w:hint="eastAsia" w:ascii="宋体" w:hAnsi="宋体" w:eastAsia="宋体" w:cs="宋体"/>
                <w:kern w:val="0"/>
                <w:sz w:val="23"/>
                <w:szCs w:val="22"/>
                <w:highlight w:val="none"/>
              </w:rPr>
            </w:pPr>
            <w:r>
              <w:rPr>
                <w:rFonts w:hint="eastAsia" w:ascii="宋体" w:hAnsi="宋体" w:eastAsia="宋体" w:cs="宋体"/>
                <w:kern w:val="0"/>
                <w:sz w:val="23"/>
                <w:szCs w:val="22"/>
                <w:highlight w:val="none"/>
              </w:rPr>
              <w:t>3.进度保障：进度计划合理，保障措施有力，得0-5分；</w:t>
            </w:r>
          </w:p>
          <w:p w14:paraId="008F5807">
            <w:pPr>
              <w:autoSpaceDE w:val="0"/>
              <w:autoSpaceDN w:val="0"/>
              <w:spacing w:line="540" w:lineRule="atLeast"/>
              <w:rPr>
                <w:rFonts w:ascii="宋体" w:hAnsi="宋体" w:eastAsia="宋体" w:cs="宋体"/>
                <w:kern w:val="0"/>
                <w:sz w:val="23"/>
                <w:szCs w:val="22"/>
                <w:highlight w:val="none"/>
              </w:rPr>
            </w:pPr>
            <w:r>
              <w:rPr>
                <w:rFonts w:hint="eastAsia" w:ascii="宋体" w:hAnsi="宋体" w:eastAsia="宋体" w:cs="宋体"/>
                <w:kern w:val="0"/>
                <w:sz w:val="23"/>
                <w:szCs w:val="22"/>
                <w:highlight w:val="none"/>
              </w:rPr>
              <w:t>4.安全保障：有完善的安全保密措施及应急预案，得0-</w:t>
            </w:r>
            <w:r>
              <w:rPr>
                <w:rFonts w:hint="eastAsia" w:ascii="宋体" w:hAnsi="宋体" w:eastAsia="宋体" w:cs="宋体"/>
                <w:kern w:val="0"/>
                <w:sz w:val="23"/>
                <w:szCs w:val="22"/>
                <w:highlight w:val="none"/>
                <w:lang w:val="en-US" w:eastAsia="zh-CN"/>
              </w:rPr>
              <w:t>5</w:t>
            </w:r>
            <w:r>
              <w:rPr>
                <w:rFonts w:hint="eastAsia" w:ascii="宋体" w:hAnsi="宋体" w:eastAsia="宋体" w:cs="宋体"/>
                <w:kern w:val="0"/>
                <w:sz w:val="23"/>
                <w:szCs w:val="22"/>
                <w:highlight w:val="none"/>
              </w:rPr>
              <w:t>分。</w:t>
            </w:r>
          </w:p>
        </w:tc>
        <w:tc>
          <w:tcPr>
            <w:tcW w:w="992" w:type="dxa"/>
            <w:vAlign w:val="center"/>
          </w:tcPr>
          <w:p w14:paraId="26CDEFA6">
            <w:pPr>
              <w:autoSpaceDE w:val="0"/>
              <w:autoSpaceDN w:val="0"/>
              <w:spacing w:line="360" w:lineRule="atLeast"/>
              <w:jc w:val="center"/>
              <w:rPr>
                <w:rFonts w:hint="default" w:ascii="宋体" w:hAnsi="宋体" w:eastAsia="宋体" w:cs="宋体"/>
                <w:kern w:val="0"/>
                <w:sz w:val="23"/>
                <w:szCs w:val="22"/>
                <w:highlight w:val="none"/>
                <w:lang w:val="en-US" w:eastAsia="zh-CN"/>
              </w:rPr>
            </w:pPr>
            <w:r>
              <w:rPr>
                <w:rFonts w:hint="eastAsia" w:ascii="宋体" w:hAnsi="宋体" w:eastAsia="宋体" w:cs="宋体"/>
                <w:kern w:val="0"/>
                <w:sz w:val="23"/>
                <w:szCs w:val="22"/>
                <w:highlight w:val="none"/>
                <w:lang w:val="en-US" w:eastAsia="zh-CN"/>
              </w:rPr>
              <w:t>0-20分</w:t>
            </w:r>
          </w:p>
        </w:tc>
      </w:tr>
      <w:tr w14:paraId="237225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cantSplit/>
          <w:trHeight w:val="2742" w:hRule="atLeast"/>
        </w:trPr>
        <w:tc>
          <w:tcPr>
            <w:tcW w:w="1345" w:type="dxa"/>
            <w:vMerge w:val="restart"/>
            <w:vAlign w:val="center"/>
          </w:tcPr>
          <w:p w14:paraId="73AB367D">
            <w:pPr>
              <w:spacing w:line="240" w:lineRule="exact"/>
              <w:jc w:val="center"/>
              <w:rPr>
                <w:rFonts w:hint="default" w:ascii="等线" w:hAnsi="等线" w:eastAsia="宋体" w:cs="Times New Roman"/>
                <w:kern w:val="0"/>
                <w:szCs w:val="22"/>
                <w:highlight w:val="none"/>
                <w:lang w:val="en-US" w:eastAsia="zh-CN"/>
              </w:rPr>
            </w:pPr>
            <w:r>
              <w:rPr>
                <w:rFonts w:hint="eastAsia" w:ascii="等线" w:hAnsi="等线" w:eastAsia="宋体" w:cs="Times New Roman"/>
                <w:kern w:val="0"/>
                <w:szCs w:val="22"/>
                <w:highlight w:val="none"/>
              </w:rPr>
              <w:t>人员</w:t>
            </w:r>
            <w:r>
              <w:rPr>
                <w:rFonts w:hint="eastAsia" w:ascii="等线" w:hAnsi="等线" w:eastAsia="宋体" w:cs="Times New Roman"/>
                <w:kern w:val="0"/>
                <w:szCs w:val="22"/>
                <w:highlight w:val="none"/>
                <w:lang w:eastAsia="zh-CN"/>
              </w:rPr>
              <w:t>团队</w:t>
            </w:r>
            <w:r>
              <w:rPr>
                <w:rFonts w:hint="eastAsia" w:ascii="等线" w:hAnsi="等线" w:eastAsia="宋体" w:cs="Times New Roman"/>
                <w:kern w:val="0"/>
                <w:szCs w:val="22"/>
                <w:highlight w:val="none"/>
                <w:lang w:val="en-US" w:eastAsia="zh-CN"/>
              </w:rPr>
              <w:t>17分</w:t>
            </w:r>
          </w:p>
        </w:tc>
        <w:tc>
          <w:tcPr>
            <w:tcW w:w="1346" w:type="dxa"/>
            <w:vAlign w:val="center"/>
          </w:tcPr>
          <w:p w14:paraId="2A65D410">
            <w:pPr>
              <w:autoSpaceDE w:val="0"/>
              <w:autoSpaceDN w:val="0"/>
              <w:spacing w:line="380" w:lineRule="atLeast"/>
              <w:jc w:val="center"/>
              <w:rPr>
                <w:rFonts w:ascii="等线" w:hAnsi="等线" w:eastAsia="宋体" w:cs="Times New Roman"/>
                <w:kern w:val="0"/>
                <w:sz w:val="23"/>
                <w:szCs w:val="22"/>
                <w:highlight w:val="none"/>
              </w:rPr>
            </w:pPr>
            <w:r>
              <w:rPr>
                <w:rFonts w:hint="eastAsia" w:ascii="宋体" w:hAnsi="宋体" w:eastAsia="宋体" w:cs="宋体"/>
                <w:kern w:val="0"/>
                <w:sz w:val="23"/>
                <w:szCs w:val="22"/>
                <w:highlight w:val="none"/>
                <w:lang w:val="en-US" w:eastAsia="zh-CN"/>
              </w:rPr>
              <w:t>5</w:t>
            </w:r>
            <w:r>
              <w:rPr>
                <w:rFonts w:ascii="宋体" w:hAnsi="宋体" w:eastAsia="宋体" w:cs="宋体"/>
                <w:kern w:val="0"/>
                <w:sz w:val="23"/>
                <w:szCs w:val="22"/>
                <w:highlight w:val="none"/>
              </w:rPr>
              <w:t>.项目负责人</w:t>
            </w:r>
            <w:r>
              <w:rPr>
                <w:rFonts w:ascii="宋体" w:hAnsi="宋体" w:eastAsia="宋体" w:cs="宋体"/>
                <w:kern w:val="0"/>
                <w:sz w:val="23"/>
                <w:szCs w:val="22"/>
                <w:highlight w:val="none"/>
              </w:rPr>
              <w:tab/>
            </w:r>
          </w:p>
        </w:tc>
        <w:tc>
          <w:tcPr>
            <w:tcW w:w="5528" w:type="dxa"/>
            <w:vAlign w:val="center"/>
          </w:tcPr>
          <w:p w14:paraId="279D43DB">
            <w:pPr>
              <w:autoSpaceDE w:val="0"/>
              <w:autoSpaceDN w:val="0"/>
              <w:spacing w:line="380" w:lineRule="atLeast"/>
              <w:jc w:val="left"/>
              <w:rPr>
                <w:rFonts w:hint="eastAsia" w:ascii="等线" w:hAnsi="等线" w:eastAsia="宋体" w:cs="Times New Roman"/>
                <w:kern w:val="0"/>
                <w:sz w:val="23"/>
                <w:szCs w:val="22"/>
                <w:highlight w:val="none"/>
                <w:lang w:eastAsia="zh-CN"/>
              </w:rPr>
            </w:pPr>
            <w:r>
              <w:rPr>
                <w:rFonts w:hint="eastAsia" w:ascii="等线" w:hAnsi="等线" w:eastAsia="宋体" w:cs="Times New Roman"/>
                <w:kern w:val="0"/>
                <w:sz w:val="23"/>
                <w:szCs w:val="22"/>
                <w:highlight w:val="none"/>
                <w:lang w:eastAsia="zh-CN"/>
              </w:rPr>
              <w:t>1. 具有类似项目负责人（或项目经理）相关工作经验的，得3分；</w:t>
            </w:r>
            <w:r>
              <w:rPr>
                <w:rFonts w:hint="eastAsia" w:ascii="宋体" w:hAnsi="宋体" w:eastAsia="宋体" w:cs="宋体"/>
                <w:kern w:val="0"/>
                <w:sz w:val="23"/>
                <w:szCs w:val="22"/>
                <w:highlight w:val="none"/>
                <w:lang w:eastAsia="zh-CN"/>
              </w:rPr>
              <w:t>（注：提供劳动合同及2026年1月1日以来近3个月社保证明材料）；</w:t>
            </w:r>
          </w:p>
          <w:p w14:paraId="29AF3716">
            <w:pPr>
              <w:autoSpaceDE w:val="0"/>
              <w:autoSpaceDN w:val="0"/>
              <w:spacing w:line="460" w:lineRule="exact"/>
              <w:jc w:val="left"/>
              <w:rPr>
                <w:rFonts w:hint="eastAsia" w:ascii="等线" w:hAnsi="等线" w:eastAsia="宋体" w:cs="Times New Roman"/>
                <w:kern w:val="0"/>
                <w:sz w:val="23"/>
                <w:szCs w:val="22"/>
                <w:highlight w:val="none"/>
                <w:lang w:eastAsia="zh-CN"/>
              </w:rPr>
            </w:pPr>
            <w:r>
              <w:rPr>
                <w:rFonts w:hint="eastAsia" w:ascii="等线" w:hAnsi="等线" w:eastAsia="宋体" w:cs="Times New Roman"/>
                <w:kern w:val="0"/>
                <w:sz w:val="23"/>
                <w:szCs w:val="22"/>
                <w:highlight w:val="none"/>
                <w:lang w:eastAsia="zh-CN"/>
              </w:rPr>
              <w:t>2. 自202</w:t>
            </w:r>
            <w:r>
              <w:rPr>
                <w:rFonts w:hint="eastAsia" w:ascii="等线" w:hAnsi="等线" w:eastAsia="宋体" w:cs="Times New Roman"/>
                <w:kern w:val="0"/>
                <w:sz w:val="23"/>
                <w:szCs w:val="22"/>
                <w:highlight w:val="none"/>
                <w:lang w:val="en-US" w:eastAsia="zh-CN"/>
              </w:rPr>
              <w:t>1</w:t>
            </w:r>
            <w:r>
              <w:rPr>
                <w:rFonts w:hint="eastAsia" w:ascii="等线" w:hAnsi="等线" w:eastAsia="宋体" w:cs="Times New Roman"/>
                <w:kern w:val="0"/>
                <w:sz w:val="23"/>
                <w:szCs w:val="22"/>
                <w:highlight w:val="none"/>
                <w:lang w:eastAsia="zh-CN"/>
              </w:rPr>
              <w:t>年1月1日以来，作为项目负责人承担过国家节水型城市建设或复查，每提供1个业绩得2分，最高得4分，（注：提供合同证明材料，时间以合同签订时间为准。）；</w:t>
            </w:r>
          </w:p>
          <w:p w14:paraId="762CD3DE">
            <w:pPr>
              <w:autoSpaceDE w:val="0"/>
              <w:autoSpaceDN w:val="0"/>
              <w:spacing w:line="460" w:lineRule="exact"/>
              <w:jc w:val="left"/>
              <w:rPr>
                <w:rFonts w:ascii="等线" w:hAnsi="等线" w:eastAsia="宋体" w:cs="Times New Roman"/>
                <w:kern w:val="0"/>
                <w:sz w:val="23"/>
                <w:szCs w:val="22"/>
                <w:highlight w:val="none"/>
              </w:rPr>
            </w:pPr>
            <w:r>
              <w:rPr>
                <w:rFonts w:hint="eastAsia" w:ascii="等线" w:hAnsi="等线" w:eastAsia="宋体" w:cs="Times New Roman"/>
                <w:kern w:val="0"/>
                <w:sz w:val="23"/>
                <w:szCs w:val="22"/>
                <w:highlight w:val="none"/>
                <w:lang w:eastAsia="zh-CN"/>
              </w:rPr>
              <w:t>3. 须提供自2026年1月1日以来近3个月社保证明材料。</w:t>
            </w:r>
          </w:p>
        </w:tc>
        <w:tc>
          <w:tcPr>
            <w:tcW w:w="1042" w:type="dxa"/>
            <w:gridSpan w:val="2"/>
            <w:vAlign w:val="center"/>
          </w:tcPr>
          <w:p w14:paraId="30C8D3CD">
            <w:pPr>
              <w:autoSpaceDE w:val="0"/>
              <w:autoSpaceDN w:val="0"/>
              <w:spacing w:line="460" w:lineRule="atLeast"/>
              <w:jc w:val="center"/>
              <w:rPr>
                <w:rFonts w:ascii="等线" w:hAnsi="等线" w:eastAsia="宋体" w:cs="Times New Roman"/>
                <w:kern w:val="0"/>
                <w:sz w:val="23"/>
                <w:szCs w:val="22"/>
                <w:highlight w:val="none"/>
              </w:rPr>
            </w:pPr>
            <w:r>
              <w:rPr>
                <w:rFonts w:ascii="宋体" w:hAnsi="宋体" w:eastAsia="宋体" w:cs="宋体"/>
                <w:kern w:val="0"/>
                <w:sz w:val="23"/>
                <w:szCs w:val="22"/>
                <w:highlight w:val="none"/>
              </w:rPr>
              <w:t>0-</w:t>
            </w:r>
            <w:r>
              <w:rPr>
                <w:rFonts w:hint="eastAsia" w:ascii="宋体" w:hAnsi="宋体" w:eastAsia="宋体" w:cs="宋体"/>
                <w:kern w:val="0"/>
                <w:sz w:val="23"/>
                <w:szCs w:val="22"/>
                <w:highlight w:val="none"/>
              </w:rPr>
              <w:t>7</w:t>
            </w:r>
            <w:r>
              <w:rPr>
                <w:rFonts w:ascii="宋体" w:hAnsi="宋体" w:eastAsia="宋体" w:cs="宋体"/>
                <w:kern w:val="0"/>
                <w:sz w:val="23"/>
                <w:szCs w:val="22"/>
                <w:highlight w:val="none"/>
              </w:rPr>
              <w:t>分</w:t>
            </w:r>
          </w:p>
        </w:tc>
      </w:tr>
      <w:tr w14:paraId="530FD5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18" w:hRule="atLeast"/>
        </w:trPr>
        <w:tc>
          <w:tcPr>
            <w:tcW w:w="1345" w:type="dxa"/>
            <w:vMerge w:val="continue"/>
            <w:vAlign w:val="center"/>
          </w:tcPr>
          <w:p w14:paraId="526FFE6B">
            <w:pPr>
              <w:spacing w:line="240" w:lineRule="exact"/>
              <w:rPr>
                <w:rFonts w:ascii="等线" w:hAnsi="等线" w:eastAsia="宋体" w:cs="Times New Roman"/>
                <w:kern w:val="0"/>
                <w:szCs w:val="22"/>
                <w:highlight w:val="none"/>
              </w:rPr>
            </w:pPr>
            <w:bookmarkStart w:id="75" w:name="_Hlk230597516"/>
          </w:p>
        </w:tc>
        <w:tc>
          <w:tcPr>
            <w:tcW w:w="1346" w:type="dxa"/>
            <w:vAlign w:val="center"/>
          </w:tcPr>
          <w:p w14:paraId="2D802DE2">
            <w:pPr>
              <w:autoSpaceDE w:val="0"/>
              <w:autoSpaceDN w:val="0"/>
              <w:spacing w:line="380" w:lineRule="atLeast"/>
              <w:jc w:val="center"/>
              <w:rPr>
                <w:rFonts w:ascii="宋体" w:hAnsi="宋体" w:eastAsia="宋体" w:cs="宋体"/>
                <w:kern w:val="0"/>
                <w:sz w:val="23"/>
                <w:szCs w:val="22"/>
                <w:highlight w:val="none"/>
              </w:rPr>
            </w:pPr>
            <w:r>
              <w:rPr>
                <w:rFonts w:hint="eastAsia" w:ascii="宋体" w:hAnsi="宋体" w:eastAsia="宋体" w:cs="宋体"/>
                <w:kern w:val="0"/>
                <w:sz w:val="23"/>
                <w:szCs w:val="22"/>
                <w:highlight w:val="none"/>
                <w:lang w:val="en-US" w:eastAsia="zh-CN"/>
              </w:rPr>
              <w:t>6</w:t>
            </w:r>
            <w:r>
              <w:rPr>
                <w:rFonts w:ascii="宋体" w:hAnsi="宋体" w:eastAsia="宋体" w:cs="宋体"/>
                <w:kern w:val="0"/>
                <w:sz w:val="23"/>
                <w:szCs w:val="22"/>
                <w:highlight w:val="none"/>
              </w:rPr>
              <w:t>.项目团队成员</w:t>
            </w:r>
            <w:r>
              <w:rPr>
                <w:rFonts w:ascii="宋体" w:hAnsi="宋体" w:eastAsia="宋体" w:cs="宋体"/>
                <w:kern w:val="0"/>
                <w:sz w:val="23"/>
                <w:szCs w:val="22"/>
                <w:highlight w:val="none"/>
              </w:rPr>
              <w:tab/>
            </w:r>
          </w:p>
        </w:tc>
        <w:tc>
          <w:tcPr>
            <w:tcW w:w="5528" w:type="dxa"/>
            <w:vAlign w:val="center"/>
          </w:tcPr>
          <w:p w14:paraId="5ACEC8AB">
            <w:pPr>
              <w:autoSpaceDE w:val="0"/>
              <w:autoSpaceDN w:val="0"/>
              <w:spacing w:line="460" w:lineRule="exact"/>
              <w:jc w:val="left"/>
              <w:rPr>
                <w:rFonts w:ascii="等线" w:hAnsi="等线" w:eastAsia="宋体" w:cs="Times New Roman"/>
                <w:kern w:val="0"/>
                <w:sz w:val="23"/>
                <w:szCs w:val="22"/>
                <w:highlight w:val="none"/>
              </w:rPr>
            </w:pPr>
            <w:r>
              <w:rPr>
                <w:rFonts w:ascii="等线" w:hAnsi="等线" w:eastAsia="宋体" w:cs="Times New Roman"/>
                <w:kern w:val="0"/>
                <w:sz w:val="23"/>
                <w:szCs w:val="22"/>
                <w:highlight w:val="none"/>
              </w:rPr>
              <w:t>1. 拟派</w:t>
            </w:r>
            <w:r>
              <w:rPr>
                <w:rFonts w:hint="eastAsia" w:ascii="等线" w:hAnsi="等线" w:eastAsia="宋体" w:cs="Times New Roman"/>
                <w:kern w:val="0"/>
                <w:sz w:val="23"/>
                <w:szCs w:val="22"/>
                <w:highlight w:val="none"/>
                <w:lang w:eastAsia="zh-CN"/>
              </w:rPr>
              <w:t>服务人员（除项目经理外）</w:t>
            </w:r>
            <w:r>
              <w:rPr>
                <w:rFonts w:ascii="等线" w:hAnsi="等线" w:eastAsia="宋体" w:cs="Times New Roman"/>
                <w:kern w:val="0"/>
                <w:sz w:val="23"/>
                <w:szCs w:val="22"/>
                <w:highlight w:val="none"/>
              </w:rPr>
              <w:t>：具有高级职称</w:t>
            </w:r>
            <w:r>
              <w:rPr>
                <w:rFonts w:hint="eastAsia" w:ascii="等线" w:hAnsi="等线" w:eastAsia="宋体" w:cs="Times New Roman"/>
                <w:kern w:val="0"/>
                <w:sz w:val="23"/>
                <w:szCs w:val="22"/>
                <w:highlight w:val="none"/>
                <w:lang w:eastAsia="zh-CN"/>
              </w:rPr>
              <w:t>或研究生学历</w:t>
            </w:r>
            <w:r>
              <w:rPr>
                <w:rFonts w:ascii="等线" w:hAnsi="等线" w:eastAsia="宋体" w:cs="Times New Roman"/>
                <w:kern w:val="0"/>
                <w:sz w:val="23"/>
                <w:szCs w:val="22"/>
                <w:highlight w:val="none"/>
              </w:rPr>
              <w:t>的每人得</w:t>
            </w:r>
            <w:r>
              <w:rPr>
                <w:rFonts w:hint="eastAsia" w:ascii="等线" w:hAnsi="等线" w:eastAsia="宋体" w:cs="Times New Roman"/>
                <w:kern w:val="0"/>
                <w:sz w:val="23"/>
                <w:szCs w:val="22"/>
                <w:highlight w:val="none"/>
                <w:lang w:val="en-US" w:eastAsia="zh-CN"/>
              </w:rPr>
              <w:t>3</w:t>
            </w:r>
            <w:r>
              <w:rPr>
                <w:rFonts w:ascii="等线" w:hAnsi="等线" w:eastAsia="宋体" w:cs="Times New Roman"/>
                <w:kern w:val="0"/>
                <w:sz w:val="23"/>
                <w:szCs w:val="22"/>
                <w:highlight w:val="none"/>
              </w:rPr>
              <w:t>分，具有中级职称或本科学历的每人得</w:t>
            </w:r>
            <w:r>
              <w:rPr>
                <w:rFonts w:hint="eastAsia" w:ascii="等线" w:hAnsi="等线" w:eastAsia="宋体" w:cs="Times New Roman"/>
                <w:kern w:val="0"/>
                <w:sz w:val="23"/>
                <w:szCs w:val="22"/>
                <w:highlight w:val="none"/>
                <w:lang w:val="en-US" w:eastAsia="zh-CN"/>
              </w:rPr>
              <w:t>2</w:t>
            </w:r>
            <w:r>
              <w:rPr>
                <w:rFonts w:ascii="等线" w:hAnsi="等线" w:eastAsia="宋体" w:cs="Times New Roman"/>
                <w:kern w:val="0"/>
                <w:sz w:val="23"/>
                <w:szCs w:val="22"/>
                <w:highlight w:val="none"/>
              </w:rPr>
              <w:t>分，本项最高得6分；</w:t>
            </w:r>
          </w:p>
          <w:p w14:paraId="1FCBCE0E">
            <w:pPr>
              <w:autoSpaceDE w:val="0"/>
              <w:autoSpaceDN w:val="0"/>
              <w:spacing w:line="460" w:lineRule="exact"/>
              <w:jc w:val="left"/>
              <w:rPr>
                <w:rFonts w:ascii="等线" w:hAnsi="等线" w:eastAsia="宋体" w:cs="Times New Roman"/>
                <w:kern w:val="0"/>
                <w:sz w:val="23"/>
                <w:szCs w:val="22"/>
                <w:highlight w:val="none"/>
              </w:rPr>
            </w:pPr>
            <w:r>
              <w:rPr>
                <w:rFonts w:ascii="等线" w:hAnsi="等线" w:eastAsia="宋体" w:cs="Times New Roman"/>
                <w:kern w:val="0"/>
                <w:sz w:val="23"/>
                <w:szCs w:val="22"/>
                <w:highlight w:val="none"/>
              </w:rPr>
              <w:t>2. 团队成员</w:t>
            </w:r>
            <w:r>
              <w:rPr>
                <w:rFonts w:hint="eastAsia" w:ascii="等线" w:hAnsi="等线" w:eastAsia="宋体" w:cs="Times New Roman"/>
                <w:kern w:val="0"/>
                <w:sz w:val="23"/>
                <w:szCs w:val="22"/>
                <w:highlight w:val="none"/>
                <w:lang w:eastAsia="zh-CN"/>
              </w:rPr>
              <w:t>（除项目经理外）</w:t>
            </w:r>
            <w:r>
              <w:rPr>
                <w:rFonts w:ascii="等线" w:hAnsi="等线" w:eastAsia="宋体" w:cs="Times New Roman"/>
                <w:kern w:val="0"/>
                <w:sz w:val="23"/>
                <w:szCs w:val="22"/>
                <w:highlight w:val="none"/>
              </w:rPr>
              <w:t>自202</w:t>
            </w:r>
            <w:r>
              <w:rPr>
                <w:rFonts w:hint="eastAsia" w:ascii="等线" w:hAnsi="等线" w:eastAsia="宋体" w:cs="Times New Roman"/>
                <w:kern w:val="0"/>
                <w:sz w:val="23"/>
                <w:szCs w:val="22"/>
                <w:highlight w:val="none"/>
                <w:lang w:val="en-US" w:eastAsia="zh-CN"/>
              </w:rPr>
              <w:t>1</w:t>
            </w:r>
            <w:r>
              <w:rPr>
                <w:rFonts w:ascii="等线" w:hAnsi="等线" w:eastAsia="宋体" w:cs="Times New Roman"/>
                <w:kern w:val="0"/>
                <w:sz w:val="23"/>
                <w:szCs w:val="22"/>
                <w:highlight w:val="none"/>
              </w:rPr>
              <w:t>年1月1日以来，参与过类似业务项目，每提供1人业绩得</w:t>
            </w:r>
            <w:r>
              <w:rPr>
                <w:rFonts w:hint="eastAsia" w:ascii="等线" w:hAnsi="等线" w:eastAsia="宋体" w:cs="Times New Roman"/>
                <w:kern w:val="0"/>
                <w:sz w:val="23"/>
                <w:szCs w:val="22"/>
                <w:highlight w:val="none"/>
                <w:lang w:val="en-US" w:eastAsia="zh-CN"/>
              </w:rPr>
              <w:t>2</w:t>
            </w:r>
            <w:r>
              <w:rPr>
                <w:rFonts w:ascii="等线" w:hAnsi="等线" w:eastAsia="宋体" w:cs="Times New Roman"/>
                <w:kern w:val="0"/>
                <w:sz w:val="23"/>
                <w:szCs w:val="22"/>
                <w:highlight w:val="none"/>
              </w:rPr>
              <w:t>分，最高得</w:t>
            </w:r>
            <w:r>
              <w:rPr>
                <w:rFonts w:hint="eastAsia" w:ascii="等线" w:hAnsi="等线" w:eastAsia="宋体" w:cs="Times New Roman"/>
                <w:kern w:val="0"/>
                <w:sz w:val="23"/>
                <w:szCs w:val="22"/>
                <w:highlight w:val="none"/>
                <w:lang w:val="en-US" w:eastAsia="zh-CN"/>
              </w:rPr>
              <w:t>4</w:t>
            </w:r>
            <w:r>
              <w:rPr>
                <w:rFonts w:ascii="等线" w:hAnsi="等线" w:eastAsia="宋体" w:cs="Times New Roman"/>
                <w:kern w:val="0"/>
                <w:sz w:val="23"/>
                <w:szCs w:val="22"/>
                <w:highlight w:val="none"/>
              </w:rPr>
              <w:t>分</w:t>
            </w:r>
            <w:r>
              <w:rPr>
                <w:rFonts w:hint="eastAsia" w:ascii="等线" w:hAnsi="等线" w:eastAsia="宋体" w:cs="Times New Roman"/>
                <w:kern w:val="0"/>
                <w:sz w:val="23"/>
                <w:szCs w:val="22"/>
                <w:highlight w:val="none"/>
                <w:lang w:eastAsia="zh-CN"/>
              </w:rPr>
              <w:t>，</w:t>
            </w:r>
            <w:r>
              <w:rPr>
                <w:rFonts w:hint="eastAsia" w:ascii="等线" w:hAnsi="等线" w:eastAsia="宋体" w:cs="Times New Roman"/>
                <w:kern w:val="0"/>
                <w:sz w:val="23"/>
                <w:szCs w:val="22"/>
                <w:highlight w:val="none"/>
              </w:rPr>
              <w:t>（注：提供合同证明材料，时间以合同签订时间为准。）</w:t>
            </w:r>
            <w:r>
              <w:rPr>
                <w:rFonts w:ascii="等线" w:hAnsi="等线" w:eastAsia="宋体" w:cs="Times New Roman"/>
                <w:kern w:val="0"/>
                <w:sz w:val="23"/>
                <w:szCs w:val="22"/>
                <w:highlight w:val="none"/>
              </w:rPr>
              <w:t>；</w:t>
            </w:r>
          </w:p>
          <w:p w14:paraId="296CF6DE">
            <w:pPr>
              <w:autoSpaceDE w:val="0"/>
              <w:autoSpaceDN w:val="0"/>
              <w:spacing w:line="460" w:lineRule="exact"/>
              <w:jc w:val="left"/>
              <w:rPr>
                <w:rFonts w:ascii="等线" w:hAnsi="等线" w:eastAsia="宋体" w:cs="Times New Roman"/>
                <w:kern w:val="0"/>
                <w:sz w:val="23"/>
                <w:szCs w:val="22"/>
                <w:highlight w:val="none"/>
              </w:rPr>
            </w:pPr>
            <w:r>
              <w:rPr>
                <w:rFonts w:ascii="等线" w:hAnsi="等线" w:eastAsia="宋体" w:cs="Times New Roman"/>
                <w:kern w:val="0"/>
                <w:sz w:val="23"/>
                <w:szCs w:val="22"/>
                <w:highlight w:val="none"/>
              </w:rPr>
              <w:t xml:space="preserve">3. </w:t>
            </w:r>
            <w:r>
              <w:rPr>
                <w:rFonts w:hint="eastAsia" w:ascii="等线" w:hAnsi="等线" w:eastAsia="宋体" w:cs="Times New Roman"/>
                <w:kern w:val="0"/>
                <w:sz w:val="23"/>
                <w:szCs w:val="22"/>
                <w:highlight w:val="none"/>
              </w:rPr>
              <w:t>须提供自2026年1月1日以来近3个月社保证明材料。</w:t>
            </w:r>
          </w:p>
        </w:tc>
        <w:tc>
          <w:tcPr>
            <w:tcW w:w="1042" w:type="dxa"/>
            <w:gridSpan w:val="2"/>
            <w:vAlign w:val="center"/>
          </w:tcPr>
          <w:p w14:paraId="54476C3A">
            <w:pPr>
              <w:autoSpaceDE w:val="0"/>
              <w:autoSpaceDN w:val="0"/>
              <w:spacing w:line="460" w:lineRule="atLeast"/>
              <w:jc w:val="center"/>
              <w:rPr>
                <w:rFonts w:ascii="宋体" w:hAnsi="宋体" w:eastAsia="宋体" w:cs="宋体"/>
                <w:kern w:val="0"/>
                <w:sz w:val="23"/>
                <w:szCs w:val="22"/>
                <w:highlight w:val="none"/>
              </w:rPr>
            </w:pPr>
            <w:r>
              <w:rPr>
                <w:rFonts w:ascii="宋体" w:hAnsi="宋体" w:eastAsia="宋体" w:cs="宋体"/>
                <w:kern w:val="0"/>
                <w:sz w:val="23"/>
                <w:szCs w:val="22"/>
                <w:highlight w:val="none"/>
              </w:rPr>
              <w:t>0-</w:t>
            </w:r>
            <w:r>
              <w:rPr>
                <w:rFonts w:hint="eastAsia" w:ascii="宋体" w:hAnsi="宋体" w:eastAsia="宋体" w:cs="宋体"/>
                <w:kern w:val="0"/>
                <w:sz w:val="23"/>
                <w:szCs w:val="22"/>
                <w:highlight w:val="none"/>
                <w:lang w:val="en-US" w:eastAsia="zh-CN"/>
              </w:rPr>
              <w:t>10</w:t>
            </w:r>
            <w:r>
              <w:rPr>
                <w:rFonts w:ascii="宋体" w:hAnsi="宋体" w:eastAsia="宋体" w:cs="宋体"/>
                <w:kern w:val="0"/>
                <w:sz w:val="23"/>
                <w:szCs w:val="22"/>
                <w:highlight w:val="none"/>
              </w:rPr>
              <w:t>分</w:t>
            </w:r>
          </w:p>
        </w:tc>
      </w:tr>
      <w:bookmarkEnd w:id="75"/>
      <w:tr w14:paraId="354AFF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389" w:hRule="atLeast"/>
        </w:trPr>
        <w:tc>
          <w:tcPr>
            <w:tcW w:w="1345" w:type="dxa"/>
            <w:vMerge w:val="restart"/>
            <w:vAlign w:val="center"/>
          </w:tcPr>
          <w:p w14:paraId="06E3750B">
            <w:pPr>
              <w:spacing w:line="240" w:lineRule="exact"/>
              <w:rPr>
                <w:rFonts w:ascii="等线" w:hAnsi="等线" w:eastAsia="宋体" w:cs="Times New Roman"/>
                <w:kern w:val="0"/>
                <w:szCs w:val="22"/>
                <w:highlight w:val="none"/>
              </w:rPr>
            </w:pPr>
            <w:r>
              <w:rPr>
                <w:rFonts w:hint="eastAsia" w:ascii="等线" w:hAnsi="等线" w:eastAsia="宋体" w:cs="Times New Roman"/>
                <w:kern w:val="0"/>
                <w:szCs w:val="22"/>
                <w:highlight w:val="none"/>
              </w:rPr>
              <w:t>企业实力与业绩</w:t>
            </w:r>
            <w:r>
              <w:rPr>
                <w:rFonts w:hint="eastAsia" w:ascii="等线" w:hAnsi="等线" w:eastAsia="宋体" w:cs="Times New Roman"/>
                <w:kern w:val="0"/>
                <w:szCs w:val="22"/>
                <w:highlight w:val="none"/>
                <w:lang w:val="en-US" w:eastAsia="zh-CN"/>
              </w:rPr>
              <w:t>23分</w:t>
            </w:r>
            <w:r>
              <w:rPr>
                <w:rFonts w:ascii="等线" w:hAnsi="等线" w:eastAsia="宋体" w:cs="Times New Roman"/>
                <w:kern w:val="0"/>
                <w:szCs w:val="22"/>
                <w:highlight w:val="none"/>
              </w:rPr>
              <w:tab/>
            </w:r>
          </w:p>
        </w:tc>
        <w:tc>
          <w:tcPr>
            <w:tcW w:w="1346" w:type="dxa"/>
            <w:vAlign w:val="center"/>
          </w:tcPr>
          <w:p w14:paraId="5F0DDD18">
            <w:pPr>
              <w:autoSpaceDE w:val="0"/>
              <w:autoSpaceDN w:val="0"/>
              <w:spacing w:line="380" w:lineRule="atLeast"/>
              <w:jc w:val="center"/>
              <w:rPr>
                <w:rFonts w:ascii="宋体" w:hAnsi="宋体" w:eastAsia="宋体" w:cs="宋体"/>
                <w:kern w:val="0"/>
                <w:sz w:val="23"/>
                <w:szCs w:val="22"/>
                <w:highlight w:val="none"/>
              </w:rPr>
            </w:pPr>
            <w:r>
              <w:rPr>
                <w:rFonts w:hint="eastAsia" w:ascii="宋体" w:hAnsi="宋体" w:eastAsia="宋体" w:cs="宋体"/>
                <w:kern w:val="0"/>
                <w:sz w:val="23"/>
                <w:szCs w:val="22"/>
                <w:highlight w:val="none"/>
                <w:lang w:val="en-US" w:eastAsia="zh-CN"/>
              </w:rPr>
              <w:t>7</w:t>
            </w:r>
            <w:r>
              <w:rPr>
                <w:rFonts w:ascii="宋体" w:hAnsi="宋体" w:eastAsia="宋体" w:cs="宋体"/>
                <w:kern w:val="0"/>
                <w:sz w:val="23"/>
                <w:szCs w:val="22"/>
                <w:highlight w:val="none"/>
              </w:rPr>
              <w:t>.供应商业务业绩</w:t>
            </w:r>
          </w:p>
        </w:tc>
        <w:tc>
          <w:tcPr>
            <w:tcW w:w="5528" w:type="dxa"/>
            <w:vAlign w:val="center"/>
          </w:tcPr>
          <w:p w14:paraId="0D9B5AF2">
            <w:pPr>
              <w:autoSpaceDE w:val="0"/>
              <w:autoSpaceDN w:val="0"/>
              <w:spacing w:line="460" w:lineRule="exact"/>
              <w:jc w:val="left"/>
              <w:rPr>
                <w:rFonts w:ascii="等线" w:hAnsi="等线" w:eastAsia="宋体" w:cs="Times New Roman"/>
                <w:kern w:val="0"/>
                <w:sz w:val="23"/>
                <w:szCs w:val="22"/>
                <w:highlight w:val="none"/>
              </w:rPr>
            </w:pPr>
            <w:r>
              <w:rPr>
                <w:rFonts w:ascii="等线" w:hAnsi="等线" w:eastAsia="宋体" w:cs="Times New Roman"/>
                <w:kern w:val="0"/>
                <w:sz w:val="23"/>
                <w:szCs w:val="22"/>
                <w:highlight w:val="none"/>
              </w:rPr>
              <w:t>自202</w:t>
            </w:r>
            <w:r>
              <w:rPr>
                <w:rFonts w:hint="eastAsia" w:ascii="等线" w:hAnsi="等线" w:eastAsia="宋体" w:cs="Times New Roman"/>
                <w:kern w:val="0"/>
                <w:sz w:val="23"/>
                <w:szCs w:val="22"/>
                <w:highlight w:val="none"/>
                <w:lang w:val="en-US" w:eastAsia="zh-CN"/>
              </w:rPr>
              <w:t>1</w:t>
            </w:r>
            <w:r>
              <w:rPr>
                <w:rFonts w:ascii="等线" w:hAnsi="等线" w:eastAsia="宋体" w:cs="Times New Roman"/>
                <w:kern w:val="0"/>
                <w:sz w:val="23"/>
                <w:szCs w:val="22"/>
                <w:highlight w:val="none"/>
              </w:rPr>
              <w:t>年1月1日以来，供应商具有</w:t>
            </w:r>
            <w:r>
              <w:rPr>
                <w:rFonts w:hint="eastAsia" w:ascii="等线" w:hAnsi="等线" w:eastAsia="宋体" w:cs="Times New Roman"/>
                <w:kern w:val="0"/>
                <w:sz w:val="23"/>
                <w:szCs w:val="22"/>
                <w:highlight w:val="none"/>
              </w:rPr>
              <w:t>市</w:t>
            </w:r>
            <w:r>
              <w:rPr>
                <w:rFonts w:ascii="等线" w:hAnsi="等线" w:eastAsia="宋体" w:cs="Times New Roman"/>
                <w:kern w:val="0"/>
                <w:sz w:val="23"/>
                <w:szCs w:val="22"/>
                <w:highlight w:val="none"/>
              </w:rPr>
              <w:t>级及以上党政机关（或事业单位）委托的</w:t>
            </w:r>
            <w:r>
              <w:rPr>
                <w:rFonts w:hint="eastAsia" w:ascii="等线" w:hAnsi="等线" w:eastAsia="宋体" w:cs="Times New Roman"/>
                <w:kern w:val="0"/>
                <w:sz w:val="23"/>
                <w:szCs w:val="22"/>
                <w:highlight w:val="none"/>
                <w:lang w:eastAsia="zh-CN"/>
              </w:rPr>
              <w:t>国家节水型城市</w:t>
            </w:r>
            <w:r>
              <w:rPr>
                <w:rFonts w:ascii="等线" w:hAnsi="等线" w:eastAsia="宋体" w:cs="Times New Roman"/>
                <w:kern w:val="0"/>
                <w:sz w:val="23"/>
                <w:szCs w:val="22"/>
                <w:highlight w:val="none"/>
              </w:rPr>
              <w:t>建设</w:t>
            </w:r>
            <w:r>
              <w:rPr>
                <w:rFonts w:hint="eastAsia" w:ascii="等线" w:hAnsi="等线" w:eastAsia="宋体" w:cs="Times New Roman"/>
                <w:kern w:val="0"/>
                <w:sz w:val="23"/>
                <w:szCs w:val="22"/>
                <w:highlight w:val="none"/>
                <w:lang w:eastAsia="zh-CN"/>
              </w:rPr>
              <w:t>或复查</w:t>
            </w:r>
            <w:r>
              <w:rPr>
                <w:rFonts w:ascii="等线" w:hAnsi="等线" w:eastAsia="宋体" w:cs="Times New Roman"/>
                <w:kern w:val="0"/>
                <w:sz w:val="23"/>
                <w:szCs w:val="22"/>
                <w:highlight w:val="none"/>
              </w:rPr>
              <w:t>相关业务项目，每提供1个业绩得</w:t>
            </w:r>
            <w:r>
              <w:rPr>
                <w:rFonts w:hint="eastAsia" w:ascii="等线" w:hAnsi="等线" w:eastAsia="宋体" w:cs="Times New Roman"/>
                <w:kern w:val="0"/>
                <w:sz w:val="23"/>
                <w:szCs w:val="22"/>
                <w:highlight w:val="none"/>
                <w:lang w:val="en-US" w:eastAsia="zh-CN"/>
              </w:rPr>
              <w:t>3</w:t>
            </w:r>
            <w:r>
              <w:rPr>
                <w:rFonts w:ascii="等线" w:hAnsi="等线" w:eastAsia="宋体" w:cs="Times New Roman"/>
                <w:kern w:val="0"/>
                <w:sz w:val="23"/>
                <w:szCs w:val="22"/>
                <w:highlight w:val="none"/>
              </w:rPr>
              <w:t>分，最高得</w:t>
            </w:r>
            <w:r>
              <w:rPr>
                <w:rFonts w:hint="eastAsia" w:ascii="等线" w:hAnsi="等线" w:eastAsia="宋体" w:cs="Times New Roman"/>
                <w:kern w:val="0"/>
                <w:sz w:val="23"/>
                <w:szCs w:val="22"/>
                <w:highlight w:val="none"/>
                <w:lang w:val="en-US" w:eastAsia="zh-CN"/>
              </w:rPr>
              <w:t>9</w:t>
            </w:r>
            <w:r>
              <w:rPr>
                <w:rFonts w:ascii="等线" w:hAnsi="等线" w:eastAsia="宋体" w:cs="Times New Roman"/>
                <w:kern w:val="0"/>
                <w:sz w:val="23"/>
                <w:szCs w:val="22"/>
                <w:highlight w:val="none"/>
              </w:rPr>
              <w:t>分。正在履约或已履约完成业绩均予以认可。</w:t>
            </w:r>
          </w:p>
          <w:p w14:paraId="494F05BE">
            <w:pPr>
              <w:autoSpaceDE w:val="0"/>
              <w:autoSpaceDN w:val="0"/>
              <w:spacing w:line="460" w:lineRule="exact"/>
              <w:jc w:val="left"/>
              <w:rPr>
                <w:rFonts w:hint="eastAsia" w:ascii="等线" w:hAnsi="等线" w:eastAsia="宋体" w:cs="Times New Roman"/>
                <w:kern w:val="0"/>
                <w:sz w:val="23"/>
                <w:szCs w:val="22"/>
                <w:highlight w:val="none"/>
              </w:rPr>
            </w:pPr>
            <w:r>
              <w:rPr>
                <w:rFonts w:hint="eastAsia" w:ascii="等线" w:hAnsi="等线" w:eastAsia="宋体" w:cs="Times New Roman"/>
                <w:kern w:val="0"/>
                <w:sz w:val="23"/>
                <w:szCs w:val="22"/>
                <w:highlight w:val="none"/>
              </w:rPr>
              <w:t>注：提供合同证明材料，时间以合同签订时间为准。</w:t>
            </w:r>
          </w:p>
          <w:p w14:paraId="31E7C11B">
            <w:pPr>
              <w:autoSpaceDE w:val="0"/>
              <w:autoSpaceDN w:val="0"/>
              <w:spacing w:line="460" w:lineRule="exact"/>
              <w:jc w:val="left"/>
              <w:rPr>
                <w:rFonts w:ascii="等线" w:hAnsi="等线" w:eastAsia="宋体" w:cs="Times New Roman"/>
                <w:kern w:val="0"/>
                <w:sz w:val="23"/>
                <w:szCs w:val="22"/>
                <w:highlight w:val="none"/>
              </w:rPr>
            </w:pPr>
            <w:r>
              <w:rPr>
                <w:rFonts w:hint="eastAsia" w:ascii="等线" w:hAnsi="等线" w:eastAsia="宋体" w:cs="Times New Roman"/>
                <w:kern w:val="0"/>
                <w:sz w:val="23"/>
                <w:szCs w:val="22"/>
                <w:highlight w:val="none"/>
              </w:rPr>
              <w:t>注：此项重点考核实际业务承接能力</w:t>
            </w:r>
          </w:p>
        </w:tc>
        <w:tc>
          <w:tcPr>
            <w:tcW w:w="1042" w:type="dxa"/>
            <w:gridSpan w:val="2"/>
            <w:vAlign w:val="center"/>
          </w:tcPr>
          <w:p w14:paraId="22E7E50E">
            <w:pPr>
              <w:autoSpaceDE w:val="0"/>
              <w:autoSpaceDN w:val="0"/>
              <w:spacing w:line="460" w:lineRule="atLeast"/>
              <w:jc w:val="center"/>
              <w:rPr>
                <w:rFonts w:ascii="宋体" w:hAnsi="宋体" w:eastAsia="宋体" w:cs="宋体"/>
                <w:kern w:val="0"/>
                <w:sz w:val="23"/>
                <w:szCs w:val="22"/>
                <w:highlight w:val="none"/>
              </w:rPr>
            </w:pPr>
            <w:r>
              <w:rPr>
                <w:rFonts w:ascii="宋体" w:hAnsi="宋体" w:eastAsia="宋体" w:cs="宋体"/>
                <w:kern w:val="0"/>
                <w:sz w:val="23"/>
                <w:szCs w:val="22"/>
                <w:highlight w:val="none"/>
              </w:rPr>
              <w:t>0-</w:t>
            </w:r>
            <w:r>
              <w:rPr>
                <w:rFonts w:hint="eastAsia" w:ascii="宋体" w:hAnsi="宋体" w:eastAsia="宋体" w:cs="宋体"/>
                <w:kern w:val="0"/>
                <w:sz w:val="23"/>
                <w:szCs w:val="22"/>
                <w:highlight w:val="none"/>
                <w:lang w:val="en-US" w:eastAsia="zh-CN"/>
              </w:rPr>
              <w:t>9</w:t>
            </w:r>
            <w:r>
              <w:rPr>
                <w:rFonts w:ascii="宋体" w:hAnsi="宋体" w:eastAsia="宋体" w:cs="宋体"/>
                <w:kern w:val="0"/>
                <w:sz w:val="23"/>
                <w:szCs w:val="22"/>
                <w:highlight w:val="none"/>
              </w:rPr>
              <w:t>分</w:t>
            </w:r>
          </w:p>
        </w:tc>
      </w:tr>
      <w:tr w14:paraId="713B8B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190" w:hRule="atLeast"/>
        </w:trPr>
        <w:tc>
          <w:tcPr>
            <w:tcW w:w="1345" w:type="dxa"/>
            <w:vMerge w:val="continue"/>
            <w:vAlign w:val="center"/>
          </w:tcPr>
          <w:p w14:paraId="0E738818">
            <w:pPr>
              <w:spacing w:line="240" w:lineRule="exact"/>
              <w:rPr>
                <w:rFonts w:ascii="等线" w:hAnsi="等线" w:eastAsia="宋体" w:cs="Times New Roman"/>
                <w:kern w:val="0"/>
                <w:szCs w:val="22"/>
                <w:highlight w:val="none"/>
              </w:rPr>
            </w:pPr>
          </w:p>
        </w:tc>
        <w:tc>
          <w:tcPr>
            <w:tcW w:w="1346" w:type="dxa"/>
            <w:vAlign w:val="center"/>
          </w:tcPr>
          <w:p w14:paraId="0138ADE8">
            <w:pPr>
              <w:widowControl/>
              <w:spacing w:line="330" w:lineRule="atLeast"/>
              <w:jc w:val="center"/>
              <w:rPr>
                <w:rFonts w:ascii="宋体" w:hAnsi="宋体" w:eastAsia="宋体" w:cs="宋体"/>
                <w:kern w:val="0"/>
                <w:sz w:val="23"/>
                <w:szCs w:val="22"/>
                <w:highlight w:val="none"/>
              </w:rPr>
            </w:pPr>
            <w:r>
              <w:rPr>
                <w:rFonts w:hint="eastAsia" w:ascii="宋体" w:hAnsi="宋体" w:eastAsia="宋体" w:cs="宋体"/>
                <w:kern w:val="0"/>
                <w:sz w:val="23"/>
                <w:szCs w:val="22"/>
                <w:highlight w:val="none"/>
                <w:lang w:val="en-US" w:eastAsia="zh-CN"/>
              </w:rPr>
              <w:t>8</w:t>
            </w:r>
            <w:r>
              <w:rPr>
                <w:rFonts w:ascii="宋体" w:hAnsi="宋体" w:eastAsia="宋体" w:cs="宋体"/>
                <w:kern w:val="0"/>
                <w:sz w:val="23"/>
                <w:szCs w:val="22"/>
                <w:highlight w:val="none"/>
              </w:rPr>
              <w:t>.供应商荣誉奖项</w:t>
            </w:r>
            <w:r>
              <w:rPr>
                <w:rFonts w:ascii="宋体" w:hAnsi="宋体" w:eastAsia="宋体" w:cs="宋体"/>
                <w:kern w:val="0"/>
                <w:sz w:val="23"/>
                <w:szCs w:val="22"/>
                <w:highlight w:val="none"/>
              </w:rPr>
              <w:tab/>
            </w:r>
          </w:p>
        </w:tc>
        <w:tc>
          <w:tcPr>
            <w:tcW w:w="5528" w:type="dxa"/>
            <w:vAlign w:val="center"/>
          </w:tcPr>
          <w:p w14:paraId="6704929F">
            <w:pPr>
              <w:autoSpaceDE w:val="0"/>
              <w:autoSpaceDN w:val="0"/>
              <w:spacing w:line="460" w:lineRule="exact"/>
              <w:jc w:val="left"/>
              <w:rPr>
                <w:rFonts w:hint="eastAsia" w:ascii="等线" w:hAnsi="等线" w:eastAsia="宋体" w:cs="Times New Roman"/>
                <w:kern w:val="0"/>
                <w:sz w:val="23"/>
                <w:szCs w:val="22"/>
                <w:highlight w:val="none"/>
                <w:lang w:val="en-US" w:eastAsia="zh-CN"/>
              </w:rPr>
            </w:pPr>
            <w:r>
              <w:rPr>
                <w:rFonts w:ascii="等线" w:hAnsi="等线" w:eastAsia="宋体" w:cs="Times New Roman"/>
                <w:kern w:val="0"/>
                <w:sz w:val="23"/>
                <w:szCs w:val="22"/>
                <w:highlight w:val="none"/>
              </w:rPr>
              <w:t xml:space="preserve">1. </w:t>
            </w:r>
            <w:r>
              <w:rPr>
                <w:rFonts w:hint="eastAsia" w:ascii="等线" w:hAnsi="等线" w:eastAsia="宋体" w:cs="Times New Roman"/>
                <w:kern w:val="0"/>
                <w:sz w:val="23"/>
                <w:szCs w:val="22"/>
                <w:highlight w:val="none"/>
                <w:lang w:eastAsia="zh-CN"/>
              </w:rPr>
              <w:t>获得过市级及以上行政机关或部门单位颁发的节水相关业务荣誉证书的，每提供</w:t>
            </w:r>
            <w:r>
              <w:rPr>
                <w:rFonts w:hint="eastAsia" w:ascii="等线" w:hAnsi="等线" w:eastAsia="宋体" w:cs="Times New Roman"/>
                <w:kern w:val="0"/>
                <w:sz w:val="23"/>
                <w:szCs w:val="22"/>
                <w:highlight w:val="none"/>
                <w:lang w:val="en-US" w:eastAsia="zh-CN"/>
              </w:rPr>
              <w:t>1个得2分</w:t>
            </w:r>
          </w:p>
          <w:p w14:paraId="55528DC3">
            <w:pPr>
              <w:autoSpaceDE w:val="0"/>
              <w:autoSpaceDN w:val="0"/>
              <w:spacing w:line="460" w:lineRule="exact"/>
              <w:jc w:val="left"/>
              <w:rPr>
                <w:rFonts w:hint="default" w:ascii="等线" w:hAnsi="等线" w:eastAsia="宋体" w:cs="Times New Roman"/>
                <w:kern w:val="0"/>
                <w:sz w:val="23"/>
                <w:szCs w:val="22"/>
                <w:highlight w:val="none"/>
                <w:lang w:val="en-US" w:eastAsia="zh-CN"/>
              </w:rPr>
            </w:pPr>
            <w:r>
              <w:rPr>
                <w:rFonts w:ascii="等线" w:hAnsi="等线" w:eastAsia="宋体" w:cs="Times New Roman"/>
                <w:kern w:val="0"/>
                <w:sz w:val="23"/>
                <w:szCs w:val="22"/>
                <w:highlight w:val="none"/>
              </w:rPr>
              <w:t>2. 具有行业协会颁发的业务类诚信或服务质量奖项，每项得1分，最高得</w:t>
            </w:r>
            <w:r>
              <w:rPr>
                <w:rFonts w:hint="eastAsia" w:ascii="等线" w:hAnsi="等线" w:eastAsia="宋体" w:cs="Times New Roman"/>
                <w:kern w:val="0"/>
                <w:sz w:val="23"/>
                <w:szCs w:val="22"/>
                <w:highlight w:val="none"/>
                <w:lang w:val="en-US" w:eastAsia="zh-CN"/>
              </w:rPr>
              <w:t>2</w:t>
            </w:r>
            <w:r>
              <w:rPr>
                <w:rFonts w:ascii="等线" w:hAnsi="等线" w:eastAsia="宋体" w:cs="Times New Roman"/>
                <w:kern w:val="0"/>
                <w:sz w:val="23"/>
                <w:szCs w:val="22"/>
                <w:highlight w:val="none"/>
              </w:rPr>
              <w:t>分。</w:t>
            </w:r>
          </w:p>
          <w:p w14:paraId="76743EB2">
            <w:pPr>
              <w:autoSpaceDE w:val="0"/>
              <w:autoSpaceDN w:val="0"/>
              <w:spacing w:line="460" w:lineRule="exact"/>
              <w:jc w:val="left"/>
              <w:rPr>
                <w:rFonts w:hint="eastAsia" w:ascii="等线" w:hAnsi="等线" w:eastAsia="宋体" w:cs="Times New Roman"/>
                <w:kern w:val="0"/>
                <w:sz w:val="23"/>
                <w:szCs w:val="22"/>
                <w:highlight w:val="none"/>
                <w:lang w:val="en-US" w:eastAsia="zh-CN"/>
              </w:rPr>
            </w:pPr>
            <w:r>
              <w:rPr>
                <w:rFonts w:hint="eastAsia" w:ascii="等线" w:hAnsi="等线" w:eastAsia="宋体" w:cs="Times New Roman"/>
                <w:kern w:val="0"/>
                <w:sz w:val="23"/>
                <w:szCs w:val="22"/>
                <w:highlight w:val="none"/>
                <w:lang w:val="en-US" w:eastAsia="zh-CN"/>
              </w:rPr>
              <w:t>3.</w:t>
            </w:r>
            <w:r>
              <w:rPr>
                <w:rFonts w:hint="eastAsia" w:ascii="等线" w:hAnsi="等线" w:eastAsia="宋体" w:cs="Times New Roman"/>
                <w:kern w:val="0"/>
                <w:sz w:val="23"/>
                <w:szCs w:val="22"/>
                <w:highlight w:val="none"/>
                <w:lang w:eastAsia="zh-CN"/>
              </w:rPr>
              <w:t>项目负责人具有国家节水型城市创建或复查相关业务类荣誉的，每提供</w:t>
            </w:r>
            <w:r>
              <w:rPr>
                <w:rFonts w:hint="eastAsia" w:ascii="等线" w:hAnsi="等线" w:eastAsia="宋体" w:cs="Times New Roman"/>
                <w:kern w:val="0"/>
                <w:sz w:val="23"/>
                <w:szCs w:val="22"/>
                <w:highlight w:val="none"/>
                <w:lang w:val="en-US" w:eastAsia="zh-CN"/>
              </w:rPr>
              <w:t>1个得2分。</w:t>
            </w:r>
          </w:p>
          <w:p w14:paraId="623EEAFE">
            <w:pPr>
              <w:autoSpaceDE w:val="0"/>
              <w:autoSpaceDN w:val="0"/>
              <w:spacing w:line="460" w:lineRule="exact"/>
              <w:jc w:val="left"/>
              <w:rPr>
                <w:rFonts w:hint="eastAsia" w:ascii="等线" w:hAnsi="等线" w:eastAsia="宋体" w:cs="Times New Roman"/>
                <w:kern w:val="0"/>
                <w:sz w:val="23"/>
                <w:szCs w:val="22"/>
                <w:highlight w:val="none"/>
                <w:lang w:val="en-US" w:eastAsia="zh-CN"/>
              </w:rPr>
            </w:pPr>
            <w:r>
              <w:rPr>
                <w:rFonts w:hint="eastAsia" w:ascii="等线" w:hAnsi="等线" w:eastAsia="宋体" w:cs="Times New Roman"/>
                <w:kern w:val="0"/>
                <w:sz w:val="23"/>
                <w:szCs w:val="22"/>
                <w:highlight w:val="none"/>
                <w:lang w:val="en-US" w:eastAsia="zh-CN"/>
              </w:rPr>
              <w:t>注：提供以上荣誉奖项证书复印件并加盖公章。</w:t>
            </w:r>
          </w:p>
        </w:tc>
        <w:tc>
          <w:tcPr>
            <w:tcW w:w="1042" w:type="dxa"/>
            <w:gridSpan w:val="2"/>
            <w:vAlign w:val="center"/>
          </w:tcPr>
          <w:p w14:paraId="64963351">
            <w:pPr>
              <w:autoSpaceDE w:val="0"/>
              <w:autoSpaceDN w:val="0"/>
              <w:spacing w:line="460" w:lineRule="atLeast"/>
              <w:jc w:val="center"/>
              <w:rPr>
                <w:rFonts w:ascii="宋体" w:hAnsi="宋体" w:eastAsia="宋体" w:cs="宋体"/>
                <w:kern w:val="0"/>
                <w:sz w:val="23"/>
                <w:szCs w:val="22"/>
                <w:highlight w:val="none"/>
              </w:rPr>
            </w:pPr>
            <w:r>
              <w:rPr>
                <w:rFonts w:ascii="宋体" w:hAnsi="宋体" w:eastAsia="宋体" w:cs="宋体"/>
                <w:kern w:val="0"/>
                <w:sz w:val="23"/>
                <w:szCs w:val="22"/>
                <w:highlight w:val="none"/>
              </w:rPr>
              <w:t>0-</w:t>
            </w:r>
            <w:r>
              <w:rPr>
                <w:rFonts w:hint="eastAsia" w:ascii="宋体" w:hAnsi="宋体" w:eastAsia="宋体" w:cs="宋体"/>
                <w:kern w:val="0"/>
                <w:sz w:val="23"/>
                <w:szCs w:val="22"/>
                <w:highlight w:val="none"/>
                <w:lang w:val="en-US" w:eastAsia="zh-CN"/>
              </w:rPr>
              <w:t>6</w:t>
            </w:r>
            <w:r>
              <w:rPr>
                <w:rFonts w:ascii="宋体" w:hAnsi="宋体" w:eastAsia="宋体" w:cs="宋体"/>
                <w:kern w:val="0"/>
                <w:sz w:val="23"/>
                <w:szCs w:val="22"/>
                <w:highlight w:val="none"/>
              </w:rPr>
              <w:t>分</w:t>
            </w:r>
          </w:p>
        </w:tc>
      </w:tr>
      <w:tr w14:paraId="3BDEAC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190" w:hRule="atLeast"/>
        </w:trPr>
        <w:tc>
          <w:tcPr>
            <w:tcW w:w="1345" w:type="dxa"/>
            <w:vMerge w:val="continue"/>
            <w:vAlign w:val="center"/>
          </w:tcPr>
          <w:p w14:paraId="69C74FAE">
            <w:pPr>
              <w:spacing w:line="240" w:lineRule="exact"/>
              <w:rPr>
                <w:rFonts w:ascii="等线" w:hAnsi="等线" w:eastAsia="宋体" w:cs="Times New Roman"/>
                <w:kern w:val="0"/>
                <w:szCs w:val="22"/>
                <w:highlight w:val="none"/>
              </w:rPr>
            </w:pPr>
          </w:p>
        </w:tc>
        <w:tc>
          <w:tcPr>
            <w:tcW w:w="1346" w:type="dxa"/>
            <w:vAlign w:val="center"/>
          </w:tcPr>
          <w:p w14:paraId="1E48A333">
            <w:pPr>
              <w:widowControl/>
              <w:spacing w:line="330" w:lineRule="atLeast"/>
              <w:jc w:val="center"/>
              <w:rPr>
                <w:rFonts w:ascii="宋体" w:hAnsi="宋体" w:eastAsia="宋体" w:cs="宋体"/>
                <w:kern w:val="0"/>
                <w:sz w:val="23"/>
                <w:szCs w:val="22"/>
                <w:highlight w:val="none"/>
              </w:rPr>
            </w:pPr>
            <w:r>
              <w:rPr>
                <w:rFonts w:hint="eastAsia" w:ascii="宋体" w:hAnsi="宋体" w:eastAsia="宋体" w:cs="宋体"/>
                <w:kern w:val="0"/>
                <w:sz w:val="23"/>
                <w:szCs w:val="22"/>
                <w:highlight w:val="none"/>
                <w:lang w:val="en-US" w:eastAsia="zh-CN"/>
              </w:rPr>
              <w:t>9</w:t>
            </w:r>
            <w:r>
              <w:rPr>
                <w:rFonts w:ascii="宋体" w:hAnsi="宋体" w:eastAsia="宋体" w:cs="宋体"/>
                <w:kern w:val="0"/>
                <w:sz w:val="23"/>
                <w:szCs w:val="22"/>
                <w:highlight w:val="none"/>
              </w:rPr>
              <w:t>.认证证书与设备</w:t>
            </w:r>
            <w:r>
              <w:rPr>
                <w:rFonts w:ascii="宋体" w:hAnsi="宋体" w:eastAsia="宋体" w:cs="宋体"/>
                <w:kern w:val="0"/>
                <w:sz w:val="23"/>
                <w:szCs w:val="22"/>
                <w:highlight w:val="none"/>
              </w:rPr>
              <w:tab/>
            </w:r>
          </w:p>
        </w:tc>
        <w:tc>
          <w:tcPr>
            <w:tcW w:w="5528" w:type="dxa"/>
            <w:vAlign w:val="center"/>
          </w:tcPr>
          <w:p w14:paraId="096C9E7F">
            <w:pPr>
              <w:autoSpaceDE w:val="0"/>
              <w:autoSpaceDN w:val="0"/>
              <w:spacing w:line="460" w:lineRule="exact"/>
              <w:jc w:val="left"/>
              <w:rPr>
                <w:rFonts w:ascii="等线" w:hAnsi="等线" w:eastAsia="宋体" w:cs="Times New Roman"/>
                <w:kern w:val="0"/>
                <w:sz w:val="23"/>
                <w:szCs w:val="22"/>
                <w:highlight w:val="none"/>
              </w:rPr>
            </w:pPr>
            <w:r>
              <w:rPr>
                <w:rFonts w:ascii="等线" w:hAnsi="等线" w:eastAsia="宋体" w:cs="Times New Roman"/>
                <w:kern w:val="0"/>
                <w:sz w:val="23"/>
                <w:szCs w:val="22"/>
                <w:highlight w:val="none"/>
              </w:rPr>
              <w:t>1. 具有有效期内的质量管理体系、环境管理体系、职业健康安全管理体系</w:t>
            </w:r>
            <w:bookmarkStart w:id="76" w:name="OLE_LINK2"/>
            <w:r>
              <w:rPr>
                <w:rFonts w:ascii="等线" w:hAnsi="等线" w:eastAsia="宋体" w:cs="Times New Roman"/>
                <w:kern w:val="0"/>
                <w:sz w:val="23"/>
                <w:szCs w:val="22"/>
                <w:highlight w:val="none"/>
              </w:rPr>
              <w:t>认证证书，每提供1个得</w:t>
            </w:r>
            <w:r>
              <w:rPr>
                <w:rFonts w:hint="eastAsia" w:ascii="等线" w:hAnsi="等线" w:eastAsia="宋体" w:cs="Times New Roman"/>
                <w:kern w:val="0"/>
                <w:sz w:val="23"/>
                <w:szCs w:val="22"/>
                <w:highlight w:val="none"/>
                <w:lang w:val="en-US" w:eastAsia="zh-CN"/>
              </w:rPr>
              <w:t>1</w:t>
            </w:r>
            <w:r>
              <w:rPr>
                <w:rFonts w:ascii="等线" w:hAnsi="等线" w:eastAsia="宋体" w:cs="Times New Roman"/>
                <w:kern w:val="0"/>
                <w:sz w:val="23"/>
                <w:szCs w:val="22"/>
                <w:highlight w:val="none"/>
              </w:rPr>
              <w:t>分；</w:t>
            </w:r>
          </w:p>
          <w:p w14:paraId="04258DB9">
            <w:pPr>
              <w:autoSpaceDE w:val="0"/>
              <w:autoSpaceDN w:val="0"/>
              <w:spacing w:line="460" w:lineRule="exact"/>
              <w:jc w:val="left"/>
              <w:rPr>
                <w:rFonts w:hint="default" w:ascii="等线" w:hAnsi="等线" w:eastAsia="宋体" w:cs="Times New Roman"/>
                <w:kern w:val="0"/>
                <w:sz w:val="23"/>
                <w:szCs w:val="22"/>
                <w:highlight w:val="none"/>
                <w:lang w:val="en-US" w:eastAsia="zh-CN"/>
              </w:rPr>
            </w:pPr>
            <w:r>
              <w:rPr>
                <w:rFonts w:hint="eastAsia" w:ascii="等线" w:hAnsi="等线" w:eastAsia="宋体" w:cs="Times New Roman"/>
                <w:kern w:val="0"/>
                <w:sz w:val="23"/>
                <w:szCs w:val="22"/>
                <w:highlight w:val="none"/>
                <w:lang w:val="en-US" w:eastAsia="zh-CN"/>
              </w:rPr>
              <w:t>2.供应商具有水平衡测试能力相关资质证书的，得2分。</w:t>
            </w:r>
          </w:p>
          <w:p w14:paraId="298CD3B0">
            <w:pPr>
              <w:autoSpaceDE w:val="0"/>
              <w:autoSpaceDN w:val="0"/>
              <w:spacing w:line="460" w:lineRule="exact"/>
              <w:jc w:val="left"/>
              <w:rPr>
                <w:rFonts w:ascii="等线" w:hAnsi="等线" w:eastAsia="宋体" w:cs="Times New Roman"/>
                <w:kern w:val="0"/>
                <w:sz w:val="23"/>
                <w:szCs w:val="22"/>
                <w:highlight w:val="none"/>
              </w:rPr>
            </w:pPr>
            <w:r>
              <w:rPr>
                <w:rFonts w:hint="eastAsia" w:ascii="等线" w:hAnsi="等线" w:eastAsia="宋体" w:cs="Times New Roman"/>
                <w:kern w:val="0"/>
                <w:sz w:val="23"/>
                <w:szCs w:val="22"/>
                <w:highlight w:val="none"/>
                <w:lang w:val="en-US" w:eastAsia="zh-CN"/>
              </w:rPr>
              <w:t>3</w:t>
            </w:r>
            <w:r>
              <w:rPr>
                <w:rFonts w:ascii="等线" w:hAnsi="等线" w:eastAsia="宋体" w:cs="Times New Roman"/>
                <w:kern w:val="0"/>
                <w:sz w:val="23"/>
                <w:szCs w:val="22"/>
                <w:highlight w:val="none"/>
              </w:rPr>
              <w:t>. 拟投入本项目的仪器设备（如</w:t>
            </w:r>
            <w:r>
              <w:rPr>
                <w:rFonts w:hint="eastAsia" w:ascii="等线" w:hAnsi="等线" w:eastAsia="宋体" w:cs="Times New Roman"/>
                <w:kern w:val="0"/>
                <w:sz w:val="23"/>
                <w:szCs w:val="22"/>
                <w:highlight w:val="none"/>
                <w:lang w:eastAsia="zh-CN"/>
              </w:rPr>
              <w:t>超声波</w:t>
            </w:r>
            <w:r>
              <w:rPr>
                <w:rFonts w:ascii="等线" w:hAnsi="等线" w:eastAsia="宋体" w:cs="Times New Roman"/>
                <w:kern w:val="0"/>
                <w:sz w:val="23"/>
                <w:szCs w:val="22"/>
                <w:highlight w:val="none"/>
              </w:rPr>
              <w:t>流量计、</w:t>
            </w:r>
            <w:r>
              <w:rPr>
                <w:rFonts w:hint="eastAsia" w:ascii="等线" w:hAnsi="等线" w:eastAsia="宋体" w:cs="Times New Roman"/>
                <w:kern w:val="0"/>
                <w:sz w:val="23"/>
                <w:szCs w:val="22"/>
                <w:highlight w:val="none"/>
                <w:lang w:eastAsia="zh-CN"/>
              </w:rPr>
              <w:t>流速仪</w:t>
            </w:r>
            <w:r>
              <w:rPr>
                <w:rFonts w:ascii="等线" w:hAnsi="等线" w:eastAsia="宋体" w:cs="Times New Roman"/>
                <w:kern w:val="0"/>
                <w:sz w:val="23"/>
                <w:szCs w:val="22"/>
                <w:highlight w:val="none"/>
              </w:rPr>
              <w:t>等）齐全，满足业务需求，得</w:t>
            </w:r>
            <w:r>
              <w:rPr>
                <w:rFonts w:hint="eastAsia" w:ascii="等线" w:hAnsi="等线" w:eastAsia="宋体" w:cs="Times New Roman"/>
                <w:kern w:val="0"/>
                <w:sz w:val="23"/>
                <w:szCs w:val="22"/>
                <w:highlight w:val="none"/>
                <w:lang w:val="en-US" w:eastAsia="zh-CN"/>
              </w:rPr>
              <w:t>5</w:t>
            </w:r>
            <w:r>
              <w:rPr>
                <w:rFonts w:ascii="等线" w:hAnsi="等线" w:eastAsia="宋体" w:cs="Times New Roman"/>
                <w:kern w:val="0"/>
                <w:sz w:val="23"/>
                <w:szCs w:val="22"/>
                <w:highlight w:val="none"/>
              </w:rPr>
              <w:t>分；</w:t>
            </w:r>
          </w:p>
          <w:p w14:paraId="63A99EF6">
            <w:pPr>
              <w:autoSpaceDE w:val="0"/>
              <w:autoSpaceDN w:val="0"/>
              <w:spacing w:line="460" w:lineRule="exact"/>
              <w:jc w:val="left"/>
              <w:rPr>
                <w:rFonts w:ascii="等线" w:hAnsi="等线" w:eastAsia="宋体" w:cs="Times New Roman"/>
                <w:kern w:val="0"/>
                <w:sz w:val="23"/>
                <w:szCs w:val="22"/>
                <w:highlight w:val="none"/>
              </w:rPr>
            </w:pPr>
            <w:r>
              <w:rPr>
                <w:rFonts w:hint="eastAsia" w:ascii="等线" w:hAnsi="等线" w:eastAsia="宋体" w:cs="Times New Roman"/>
                <w:kern w:val="0"/>
                <w:sz w:val="23"/>
                <w:szCs w:val="22"/>
                <w:highlight w:val="none"/>
                <w:lang w:eastAsia="zh-CN"/>
              </w:rPr>
              <w:t>注：以上内容需提供真实有效的证书复印件、设备采购发票复印件证明材料并加盖公章。</w:t>
            </w:r>
            <w:bookmarkEnd w:id="76"/>
          </w:p>
        </w:tc>
        <w:tc>
          <w:tcPr>
            <w:tcW w:w="1042" w:type="dxa"/>
            <w:gridSpan w:val="2"/>
            <w:vAlign w:val="center"/>
          </w:tcPr>
          <w:p w14:paraId="7D442F7C">
            <w:pPr>
              <w:autoSpaceDE w:val="0"/>
              <w:autoSpaceDN w:val="0"/>
              <w:spacing w:line="460" w:lineRule="atLeast"/>
              <w:jc w:val="center"/>
              <w:rPr>
                <w:rFonts w:ascii="宋体" w:hAnsi="宋体" w:eastAsia="宋体" w:cs="宋体"/>
                <w:kern w:val="0"/>
                <w:sz w:val="23"/>
                <w:szCs w:val="22"/>
                <w:highlight w:val="none"/>
              </w:rPr>
            </w:pPr>
            <w:r>
              <w:rPr>
                <w:rFonts w:ascii="宋体" w:hAnsi="宋体" w:eastAsia="宋体" w:cs="宋体"/>
                <w:kern w:val="0"/>
                <w:sz w:val="23"/>
                <w:szCs w:val="22"/>
                <w:highlight w:val="none"/>
              </w:rPr>
              <w:t>0-</w:t>
            </w:r>
            <w:r>
              <w:rPr>
                <w:rFonts w:hint="eastAsia" w:ascii="宋体" w:hAnsi="宋体" w:eastAsia="宋体" w:cs="宋体"/>
                <w:kern w:val="0"/>
                <w:sz w:val="23"/>
                <w:szCs w:val="22"/>
                <w:highlight w:val="none"/>
                <w:lang w:val="en-US" w:eastAsia="zh-CN"/>
              </w:rPr>
              <w:t>8</w:t>
            </w:r>
            <w:r>
              <w:rPr>
                <w:rFonts w:ascii="宋体" w:hAnsi="宋体" w:eastAsia="宋体" w:cs="宋体"/>
                <w:kern w:val="0"/>
                <w:sz w:val="23"/>
                <w:szCs w:val="22"/>
                <w:highlight w:val="none"/>
              </w:rPr>
              <w:t>分</w:t>
            </w:r>
          </w:p>
        </w:tc>
      </w:tr>
      <w:tr w14:paraId="269448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701" w:hRule="atLeast"/>
        </w:trPr>
        <w:tc>
          <w:tcPr>
            <w:tcW w:w="1345" w:type="dxa"/>
            <w:vAlign w:val="center"/>
          </w:tcPr>
          <w:p w14:paraId="203693ED">
            <w:pPr>
              <w:spacing w:line="240" w:lineRule="exact"/>
              <w:jc w:val="center"/>
              <w:rPr>
                <w:rFonts w:ascii="等线" w:hAnsi="等线" w:eastAsia="宋体" w:cs="Times New Roman"/>
                <w:kern w:val="0"/>
                <w:szCs w:val="22"/>
                <w:highlight w:val="none"/>
              </w:rPr>
            </w:pPr>
            <w:r>
              <w:rPr>
                <w:rFonts w:hint="eastAsia" w:ascii="等线" w:hAnsi="等线" w:eastAsia="宋体" w:cs="Times New Roman"/>
                <w:kern w:val="0"/>
                <w:szCs w:val="22"/>
                <w:highlight w:val="none"/>
              </w:rPr>
              <w:t>报价</w:t>
            </w:r>
          </w:p>
        </w:tc>
        <w:tc>
          <w:tcPr>
            <w:tcW w:w="1346" w:type="dxa"/>
            <w:vAlign w:val="center"/>
          </w:tcPr>
          <w:p w14:paraId="68D5A324">
            <w:pPr>
              <w:widowControl/>
              <w:spacing w:line="330" w:lineRule="atLeast"/>
              <w:jc w:val="center"/>
              <w:rPr>
                <w:rFonts w:ascii="宋体" w:hAnsi="宋体" w:eastAsia="宋体" w:cs="宋体"/>
                <w:kern w:val="0"/>
                <w:sz w:val="23"/>
                <w:szCs w:val="22"/>
                <w:highlight w:val="none"/>
              </w:rPr>
            </w:pPr>
            <w:r>
              <w:rPr>
                <w:rFonts w:hint="eastAsia" w:ascii="宋体" w:hAnsi="宋体" w:eastAsia="宋体" w:cs="宋体"/>
                <w:kern w:val="0"/>
                <w:sz w:val="23"/>
                <w:szCs w:val="22"/>
                <w:highlight w:val="none"/>
              </w:rPr>
              <w:t>价格分</w:t>
            </w:r>
            <w:r>
              <w:rPr>
                <w:rFonts w:ascii="宋体" w:hAnsi="宋体" w:eastAsia="宋体" w:cs="宋体"/>
                <w:kern w:val="0"/>
                <w:sz w:val="23"/>
                <w:szCs w:val="22"/>
                <w:highlight w:val="none"/>
              </w:rPr>
              <w:tab/>
            </w:r>
          </w:p>
        </w:tc>
        <w:tc>
          <w:tcPr>
            <w:tcW w:w="5528" w:type="dxa"/>
            <w:vAlign w:val="center"/>
          </w:tcPr>
          <w:p w14:paraId="66E0972F">
            <w:pPr>
              <w:autoSpaceDE w:val="0"/>
              <w:autoSpaceDN w:val="0"/>
              <w:spacing w:line="460" w:lineRule="exact"/>
              <w:jc w:val="left"/>
              <w:rPr>
                <w:rFonts w:ascii="等线" w:hAnsi="等线" w:eastAsia="宋体" w:cs="Times New Roman"/>
                <w:kern w:val="0"/>
                <w:sz w:val="23"/>
                <w:szCs w:val="22"/>
                <w:highlight w:val="none"/>
              </w:rPr>
            </w:pPr>
            <w:r>
              <w:rPr>
                <w:rFonts w:hint="eastAsia" w:ascii="等线" w:hAnsi="等线" w:eastAsia="宋体" w:cs="Times New Roman"/>
                <w:kern w:val="0"/>
                <w:sz w:val="23"/>
                <w:szCs w:val="22"/>
                <w:highlight w:val="none"/>
              </w:rPr>
              <w:t>价格分统一采用低价优先法，即满足磋商文件要求且最后报价最低的供应商的价格为磋商基准价，其价格分为满分</w:t>
            </w:r>
            <w:r>
              <w:rPr>
                <w:rFonts w:hint="eastAsia" w:ascii="等线" w:hAnsi="等线" w:eastAsia="宋体" w:cs="Times New Roman"/>
                <w:kern w:val="0"/>
                <w:sz w:val="23"/>
                <w:szCs w:val="22"/>
                <w:highlight w:val="none"/>
                <w:lang w:val="en-US" w:eastAsia="zh-CN"/>
              </w:rPr>
              <w:t>20</w:t>
            </w:r>
            <w:r>
              <w:rPr>
                <w:rFonts w:ascii="等线" w:hAnsi="等线" w:eastAsia="宋体" w:cs="Times New Roman"/>
                <w:kern w:val="0"/>
                <w:sz w:val="23"/>
                <w:szCs w:val="22"/>
                <w:highlight w:val="none"/>
              </w:rPr>
              <w:t>分。其他供应商的价格分统一按照下列公式计算：</w:t>
            </w:r>
            <w:r>
              <w:rPr>
                <w:rFonts w:hint="eastAsia" w:ascii="等线" w:hAnsi="等线" w:eastAsia="宋体" w:cs="Times New Roman"/>
                <w:kern w:val="0"/>
                <w:sz w:val="23"/>
                <w:szCs w:val="22"/>
                <w:highlight w:val="none"/>
              </w:rPr>
              <w:t>磋商报价得分</w:t>
            </w:r>
            <w:r>
              <w:rPr>
                <w:rFonts w:ascii="等线" w:hAnsi="等线" w:eastAsia="宋体" w:cs="Times New Roman"/>
                <w:kern w:val="0"/>
                <w:sz w:val="23"/>
                <w:szCs w:val="22"/>
                <w:highlight w:val="none"/>
              </w:rPr>
              <w:t>=（磋商基准价/最后磋商报价）×</w:t>
            </w:r>
            <w:r>
              <w:rPr>
                <w:rFonts w:hint="eastAsia" w:ascii="等线" w:hAnsi="等线" w:eastAsia="宋体" w:cs="Times New Roman"/>
                <w:kern w:val="0"/>
                <w:sz w:val="23"/>
                <w:szCs w:val="22"/>
                <w:highlight w:val="none"/>
                <w:lang w:val="en-US" w:eastAsia="zh-CN"/>
              </w:rPr>
              <w:t>2</w:t>
            </w:r>
            <w:r>
              <w:rPr>
                <w:rFonts w:ascii="等线" w:hAnsi="等线" w:eastAsia="宋体" w:cs="Times New Roman"/>
                <w:kern w:val="0"/>
                <w:sz w:val="23"/>
                <w:szCs w:val="22"/>
                <w:highlight w:val="none"/>
              </w:rPr>
              <w:t>0%×100</w:t>
            </w:r>
          </w:p>
        </w:tc>
        <w:tc>
          <w:tcPr>
            <w:tcW w:w="1042" w:type="dxa"/>
            <w:gridSpan w:val="2"/>
            <w:vAlign w:val="center"/>
          </w:tcPr>
          <w:p w14:paraId="5114D09F">
            <w:pPr>
              <w:autoSpaceDE w:val="0"/>
              <w:autoSpaceDN w:val="0"/>
              <w:spacing w:line="460" w:lineRule="atLeast"/>
              <w:jc w:val="center"/>
              <w:rPr>
                <w:rFonts w:ascii="宋体" w:hAnsi="宋体" w:eastAsia="宋体" w:cs="宋体"/>
                <w:kern w:val="0"/>
                <w:sz w:val="23"/>
                <w:szCs w:val="22"/>
                <w:highlight w:val="none"/>
              </w:rPr>
            </w:pPr>
            <w:r>
              <w:rPr>
                <w:rFonts w:hint="eastAsia" w:ascii="宋体" w:hAnsi="宋体" w:eastAsia="宋体" w:cs="宋体"/>
                <w:kern w:val="0"/>
                <w:sz w:val="23"/>
                <w:szCs w:val="22"/>
                <w:highlight w:val="none"/>
                <w:lang w:val="en-US" w:eastAsia="zh-CN"/>
              </w:rPr>
              <w:t>0-20</w:t>
            </w:r>
            <w:r>
              <w:rPr>
                <w:rFonts w:ascii="宋体" w:hAnsi="宋体" w:eastAsia="宋体" w:cs="宋体"/>
                <w:kern w:val="0"/>
                <w:sz w:val="23"/>
                <w:szCs w:val="22"/>
                <w:highlight w:val="none"/>
              </w:rPr>
              <w:t>分</w:t>
            </w:r>
          </w:p>
        </w:tc>
      </w:tr>
      <w:bookmarkEnd w:id="74"/>
    </w:tbl>
    <w:p w14:paraId="18752BA5">
      <w:pP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分值汇总</w:t>
      </w:r>
    </w:p>
    <w:p w14:paraId="6218105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5036AFD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2）将每个供应商的技术资信分加上根据上述标准计算出的价格分，即为该供应商的综合总得分。</w:t>
      </w:r>
    </w:p>
    <w:p w14:paraId="5D03CE33">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760A5C3B">
      <w:pPr>
        <w:spacing w:line="360" w:lineRule="auto"/>
        <w:jc w:val="center"/>
        <w:outlineLvl w:val="0"/>
        <w:rPr>
          <w:rFonts w:asciiTheme="minorEastAsia" w:hAnsiTheme="minorEastAsia" w:eastAsiaTheme="minorEastAsia"/>
          <w:b/>
          <w:sz w:val="28"/>
          <w:highlight w:val="none"/>
        </w:rPr>
      </w:pPr>
      <w:bookmarkStart w:id="77" w:name="_Toc63440921"/>
      <w:r>
        <w:rPr>
          <w:rFonts w:hint="eastAsia" w:asciiTheme="minorEastAsia" w:hAnsiTheme="minorEastAsia" w:eastAsiaTheme="minorEastAsia"/>
          <w:b/>
          <w:sz w:val="28"/>
          <w:highlight w:val="none"/>
        </w:rPr>
        <w:t xml:space="preserve">第五章  </w:t>
      </w:r>
      <w:r>
        <w:rPr>
          <w:rFonts w:asciiTheme="minorEastAsia" w:hAnsiTheme="minorEastAsia" w:eastAsiaTheme="minorEastAsia"/>
          <w:b/>
          <w:sz w:val="28"/>
          <w:highlight w:val="none"/>
        </w:rPr>
        <w:t>采购合同</w:t>
      </w:r>
      <w:bookmarkEnd w:id="77"/>
    </w:p>
    <w:p w14:paraId="06813E3F">
      <w:pPr>
        <w:spacing w:line="480" w:lineRule="auto"/>
        <w:jc w:val="center"/>
        <w:rPr>
          <w:rFonts w:ascii="宋体" w:hAnsi="宋体" w:eastAsia="宋体"/>
          <w:b/>
          <w:sz w:val="24"/>
          <w:highlight w:val="none"/>
        </w:rPr>
      </w:pPr>
    </w:p>
    <w:p w14:paraId="273D9F46">
      <w:pPr>
        <w:spacing w:line="480" w:lineRule="auto"/>
        <w:jc w:val="center"/>
        <w:rPr>
          <w:rFonts w:ascii="宋体" w:hAnsi="宋体" w:eastAsia="宋体"/>
          <w:b/>
          <w:sz w:val="24"/>
          <w:highlight w:val="none"/>
        </w:rPr>
      </w:pPr>
    </w:p>
    <w:p w14:paraId="0214169A">
      <w:pPr>
        <w:spacing w:line="480" w:lineRule="auto"/>
        <w:jc w:val="center"/>
        <w:rPr>
          <w:rFonts w:ascii="宋体" w:hAnsi="宋体" w:eastAsia="宋体"/>
          <w:b/>
          <w:sz w:val="24"/>
          <w:highlight w:val="none"/>
        </w:rPr>
      </w:pPr>
    </w:p>
    <w:p w14:paraId="57B3C113">
      <w:pPr>
        <w:spacing w:line="480" w:lineRule="auto"/>
        <w:jc w:val="center"/>
        <w:outlineLvl w:val="1"/>
        <w:rPr>
          <w:rFonts w:ascii="宋体" w:hAnsi="宋体" w:eastAsia="宋体"/>
          <w:b/>
          <w:sz w:val="32"/>
          <w:szCs w:val="32"/>
          <w:highlight w:val="none"/>
        </w:rPr>
      </w:pPr>
      <w:r>
        <w:rPr>
          <w:rFonts w:ascii="宋体" w:hAnsi="宋体" w:eastAsia="宋体"/>
          <w:b/>
          <w:sz w:val="32"/>
          <w:szCs w:val="32"/>
          <w:highlight w:val="none"/>
        </w:rPr>
        <w:t>采购合同</w:t>
      </w:r>
      <w:r>
        <w:rPr>
          <w:rFonts w:hint="eastAsia" w:ascii="宋体" w:hAnsi="宋体" w:eastAsia="宋体"/>
          <w:b/>
          <w:sz w:val="32"/>
          <w:szCs w:val="32"/>
          <w:highlight w:val="none"/>
        </w:rPr>
        <w:t>参考范本</w:t>
      </w:r>
    </w:p>
    <w:p w14:paraId="2602D969">
      <w:pPr>
        <w:spacing w:line="480" w:lineRule="auto"/>
        <w:jc w:val="center"/>
        <w:outlineLvl w:val="1"/>
        <w:rPr>
          <w:rFonts w:ascii="宋体" w:hAnsi="宋体" w:eastAsia="宋体"/>
          <w:b/>
          <w:sz w:val="32"/>
          <w:szCs w:val="32"/>
          <w:highlight w:val="none"/>
        </w:rPr>
      </w:pPr>
      <w:r>
        <w:rPr>
          <w:rFonts w:hint="eastAsia" w:ascii="宋体" w:hAnsi="宋体" w:eastAsia="宋体"/>
          <w:b/>
          <w:sz w:val="32"/>
          <w:szCs w:val="32"/>
          <w:highlight w:val="none"/>
        </w:rPr>
        <w:t>（服务类）</w:t>
      </w:r>
    </w:p>
    <w:p w14:paraId="565B6404">
      <w:pPr>
        <w:spacing w:line="480" w:lineRule="auto"/>
        <w:jc w:val="center"/>
        <w:rPr>
          <w:rFonts w:ascii="宋体" w:hAnsi="宋体" w:eastAsia="宋体"/>
          <w:b/>
          <w:sz w:val="24"/>
          <w:highlight w:val="none"/>
        </w:rPr>
      </w:pPr>
    </w:p>
    <w:p w14:paraId="0B18C340">
      <w:pPr>
        <w:spacing w:line="480" w:lineRule="auto"/>
        <w:jc w:val="center"/>
        <w:rPr>
          <w:rFonts w:ascii="宋体" w:hAnsi="宋体" w:eastAsia="宋体"/>
          <w:b/>
          <w:sz w:val="24"/>
          <w:highlight w:val="none"/>
        </w:rPr>
      </w:pPr>
    </w:p>
    <w:p w14:paraId="500720E7">
      <w:pPr>
        <w:spacing w:line="480" w:lineRule="auto"/>
        <w:jc w:val="center"/>
        <w:rPr>
          <w:rFonts w:ascii="宋体" w:hAnsi="宋体" w:eastAsia="宋体"/>
          <w:b/>
          <w:sz w:val="24"/>
          <w:highlight w:val="none"/>
        </w:rPr>
      </w:pPr>
    </w:p>
    <w:p w14:paraId="3C860FAA">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第一部分 合同书</w:t>
      </w:r>
    </w:p>
    <w:p w14:paraId="7E13CD1D">
      <w:pPr>
        <w:spacing w:line="480" w:lineRule="auto"/>
        <w:jc w:val="center"/>
        <w:rPr>
          <w:rFonts w:ascii="宋体" w:hAnsi="宋体" w:eastAsia="宋体"/>
          <w:b/>
          <w:sz w:val="24"/>
          <w:highlight w:val="none"/>
        </w:rPr>
      </w:pPr>
    </w:p>
    <w:p w14:paraId="58B0C200">
      <w:pPr>
        <w:spacing w:line="480" w:lineRule="auto"/>
        <w:jc w:val="center"/>
        <w:rPr>
          <w:rFonts w:ascii="宋体" w:hAnsi="宋体" w:eastAsia="宋体"/>
          <w:b/>
          <w:sz w:val="24"/>
          <w:highlight w:val="none"/>
        </w:rPr>
      </w:pPr>
    </w:p>
    <w:p w14:paraId="100F6C92">
      <w:pPr>
        <w:spacing w:line="480" w:lineRule="auto"/>
        <w:jc w:val="center"/>
        <w:rPr>
          <w:rFonts w:ascii="宋体" w:hAnsi="宋体" w:eastAsia="宋体"/>
          <w:b/>
          <w:sz w:val="24"/>
          <w:highlight w:val="none"/>
        </w:rPr>
      </w:pPr>
    </w:p>
    <w:p w14:paraId="3AC4C61A">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项目名称：</w:t>
      </w:r>
      <w:r>
        <w:rPr>
          <w:rFonts w:hint="eastAsia" w:ascii="宋体" w:hAnsi="宋体" w:eastAsia="宋体"/>
          <w:sz w:val="24"/>
          <w:highlight w:val="none"/>
          <w:u w:val="single"/>
        </w:rPr>
        <w:t xml:space="preserve">           </w:t>
      </w:r>
      <w:r>
        <w:rPr>
          <w:rFonts w:hint="eastAsia" w:ascii="宋体" w:hAnsi="宋体" w:eastAsia="宋体"/>
          <w:i/>
          <w:iCs/>
          <w:sz w:val="24"/>
          <w:highlight w:val="none"/>
        </w:rPr>
        <w:t>（分包项目须填写完整的分包号及分包名称）</w:t>
      </w:r>
    </w:p>
    <w:p w14:paraId="29F09B9A">
      <w:pPr>
        <w:spacing w:before="120" w:line="480" w:lineRule="auto"/>
        <w:ind w:left="960"/>
        <w:rPr>
          <w:rFonts w:ascii="宋体" w:hAnsi="宋体" w:eastAsia="宋体"/>
          <w:sz w:val="24"/>
          <w:highlight w:val="none"/>
        </w:rPr>
      </w:pPr>
      <w:r>
        <w:rPr>
          <w:rFonts w:hint="eastAsia" w:ascii="宋体" w:hAnsi="宋体" w:eastAsia="宋体"/>
          <w:sz w:val="24"/>
          <w:highlight w:val="none"/>
        </w:rPr>
        <w:t>项目编号：</w:t>
      </w:r>
      <w:r>
        <w:rPr>
          <w:rFonts w:hint="eastAsia" w:ascii="宋体" w:hAnsi="宋体" w:eastAsia="宋体"/>
          <w:sz w:val="24"/>
          <w:highlight w:val="none"/>
          <w:u w:val="single"/>
        </w:rPr>
        <w:t xml:space="preserve">            </w:t>
      </w:r>
    </w:p>
    <w:p w14:paraId="0E8E39B7">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甲方（采购人）：</w:t>
      </w:r>
      <w:r>
        <w:rPr>
          <w:rFonts w:hint="eastAsia" w:ascii="宋体" w:hAnsi="宋体" w:eastAsia="宋体"/>
          <w:sz w:val="24"/>
          <w:highlight w:val="none"/>
          <w:u w:val="single"/>
        </w:rPr>
        <w:t xml:space="preserve">                              </w:t>
      </w:r>
    </w:p>
    <w:p w14:paraId="0148E1FF">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乙方（成交供应商）：</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6412B62C">
      <w:pPr>
        <w:spacing w:before="120" w:line="480" w:lineRule="auto"/>
        <w:ind w:firstLine="960" w:firstLineChars="400"/>
        <w:rPr>
          <w:rFonts w:ascii="宋体" w:hAnsi="宋体" w:eastAsia="宋体"/>
          <w:sz w:val="24"/>
          <w:highlight w:val="none"/>
          <w:u w:val="single"/>
        </w:rPr>
      </w:pPr>
      <w:r>
        <w:rPr>
          <w:rFonts w:hint="eastAsia" w:ascii="宋体" w:hAnsi="宋体" w:eastAsia="宋体"/>
          <w:sz w:val="24"/>
          <w:highlight w:val="none"/>
        </w:rPr>
        <w:t>签订地：</w:t>
      </w:r>
      <w:r>
        <w:rPr>
          <w:rFonts w:hint="eastAsia" w:ascii="宋体" w:hAnsi="宋体" w:eastAsia="宋体"/>
          <w:sz w:val="24"/>
          <w:highlight w:val="none"/>
          <w:u w:val="single"/>
        </w:rPr>
        <w:t xml:space="preserve">                                     </w:t>
      </w:r>
    </w:p>
    <w:p w14:paraId="3CE39B37">
      <w:pPr>
        <w:spacing w:before="120" w:line="480" w:lineRule="auto"/>
        <w:ind w:firstLine="960" w:firstLineChars="400"/>
        <w:rPr>
          <w:rFonts w:ascii="宋体" w:hAnsi="宋体" w:eastAsia="宋体"/>
          <w:sz w:val="24"/>
          <w:highlight w:val="none"/>
        </w:rPr>
      </w:pPr>
      <w:r>
        <w:rPr>
          <w:rFonts w:hint="eastAsia" w:ascii="宋体" w:hAnsi="宋体" w:eastAsia="宋体"/>
          <w:sz w:val="24"/>
          <w:highlight w:val="none"/>
        </w:rPr>
        <w:t>签订日期：</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02C65B22">
      <w:pPr>
        <w:widowControl/>
        <w:jc w:val="left"/>
        <w:rPr>
          <w:rFonts w:ascii="宋体" w:hAnsi="宋体" w:eastAsia="宋体"/>
          <w:sz w:val="24"/>
          <w:highlight w:val="none"/>
        </w:rPr>
      </w:pPr>
      <w:r>
        <w:rPr>
          <w:rFonts w:ascii="宋体" w:hAnsi="宋体" w:eastAsia="宋体"/>
          <w:sz w:val="24"/>
          <w:highlight w:val="none"/>
        </w:rPr>
        <w:br w:type="page"/>
      </w:r>
    </w:p>
    <w:p w14:paraId="0EA2EC24">
      <w:pPr>
        <w:spacing w:line="360" w:lineRule="auto"/>
        <w:ind w:firstLine="435"/>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）为本项目成交供应商，现按照磋商文件确定的事项签订本合同。</w:t>
      </w:r>
    </w:p>
    <w:p w14:paraId="1B49CAD1">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78F68512">
      <w:pPr>
        <w:spacing w:line="360" w:lineRule="auto"/>
        <w:ind w:firstLine="437"/>
        <w:outlineLvl w:val="2"/>
        <w:rPr>
          <w:rFonts w:ascii="宋体" w:hAnsi="宋体" w:eastAsia="宋体"/>
          <w:b/>
          <w:bCs/>
          <w:sz w:val="24"/>
          <w:highlight w:val="none"/>
          <w:lang w:val="zh-CN"/>
        </w:rPr>
      </w:pPr>
      <w:bookmarkStart w:id="78" w:name="_Toc3029"/>
      <w:bookmarkStart w:id="79" w:name="_Toc2232"/>
      <w:bookmarkStart w:id="80" w:name="_Toc24059"/>
      <w:r>
        <w:rPr>
          <w:rFonts w:hint="eastAsia" w:ascii="宋体" w:hAnsi="宋体" w:eastAsia="宋体"/>
          <w:b/>
          <w:bCs/>
          <w:sz w:val="24"/>
          <w:highlight w:val="none"/>
          <w:lang w:val="zh-CN"/>
        </w:rPr>
        <w:t>1.1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78"/>
      <w:bookmarkEnd w:id="79"/>
      <w:bookmarkEnd w:id="80"/>
    </w:p>
    <w:p w14:paraId="245BF8E1">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下列文件为本合同的组成部分，并构成一个整体，需综合解释、相互补充。如果下列文件内容出现不一致的情形，那么在保证按照磋商文件确定的事项前提下，组成本合同的多个文件的优先适用顺序如下：</w:t>
      </w:r>
    </w:p>
    <w:p w14:paraId="7767949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1.1.1本合同及其补充合同、变更协议；</w:t>
      </w:r>
    </w:p>
    <w:p w14:paraId="5BBC88A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1.1.2成交通知书；</w:t>
      </w:r>
    </w:p>
    <w:p w14:paraId="6AD324D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1.1.3响应文件（含澄清或者说明文件）；</w:t>
      </w:r>
    </w:p>
    <w:p w14:paraId="4139327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1.1.4磋商文件（含澄清或者修改文件）；</w:t>
      </w:r>
    </w:p>
    <w:p w14:paraId="4A51912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1.1.5其他相关磋商文件。</w:t>
      </w:r>
    </w:p>
    <w:p w14:paraId="3639D55D">
      <w:pPr>
        <w:spacing w:line="360" w:lineRule="auto"/>
        <w:ind w:firstLine="437"/>
        <w:outlineLvl w:val="2"/>
        <w:rPr>
          <w:rFonts w:ascii="宋体" w:hAnsi="宋体" w:eastAsia="宋体"/>
          <w:b/>
          <w:bCs/>
          <w:sz w:val="24"/>
          <w:highlight w:val="none"/>
          <w:lang w:val="zh-CN"/>
        </w:rPr>
      </w:pPr>
      <w:bookmarkStart w:id="81" w:name="_Toc22185"/>
      <w:bookmarkStart w:id="82" w:name="_Toc6311"/>
      <w:bookmarkStart w:id="83" w:name="_Toc2918"/>
      <w:bookmarkStart w:id="84" w:name="_Toc6773"/>
      <w:bookmarkStart w:id="85" w:name="_Toc18585"/>
      <w:r>
        <w:rPr>
          <w:rFonts w:hint="eastAsia" w:ascii="宋体" w:hAnsi="宋体" w:eastAsia="宋体"/>
          <w:b/>
          <w:bCs/>
          <w:sz w:val="24"/>
          <w:highlight w:val="none"/>
          <w:lang w:val="zh-CN"/>
        </w:rPr>
        <w:t xml:space="preserve">1.2 </w:t>
      </w:r>
      <w:bookmarkEnd w:id="81"/>
      <w:bookmarkEnd w:id="82"/>
      <w:bookmarkEnd w:id="83"/>
      <w:bookmarkEnd w:id="84"/>
      <w:bookmarkEnd w:id="85"/>
      <w:r>
        <w:rPr>
          <w:rFonts w:hint="eastAsia" w:ascii="宋体" w:hAnsi="宋体" w:eastAsia="宋体"/>
          <w:b/>
          <w:bCs/>
          <w:sz w:val="24"/>
          <w:highlight w:val="none"/>
          <w:lang w:val="zh-CN"/>
        </w:rPr>
        <w:t>服务</w:t>
      </w:r>
    </w:p>
    <w:p w14:paraId="63BB2EF8">
      <w:pPr>
        <w:spacing w:line="360" w:lineRule="auto"/>
        <w:ind w:firstLine="435"/>
        <w:rPr>
          <w:rFonts w:ascii="宋体" w:hAnsi="宋体" w:eastAsia="宋体"/>
          <w:sz w:val="24"/>
          <w:highlight w:val="none"/>
          <w:u w:val="single"/>
        </w:rPr>
      </w:pPr>
      <w:r>
        <w:rPr>
          <w:rFonts w:hint="eastAsia" w:ascii="宋体" w:hAnsi="宋体" w:eastAsia="宋体"/>
          <w:sz w:val="24"/>
          <w:highlight w:val="none"/>
        </w:rPr>
        <w:t>1.2.1服务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1F05C64C">
      <w:pPr>
        <w:spacing w:line="360" w:lineRule="auto"/>
        <w:ind w:firstLine="435"/>
        <w:rPr>
          <w:rFonts w:ascii="宋体" w:hAnsi="宋体" w:eastAsia="宋体"/>
          <w:sz w:val="24"/>
          <w:highlight w:val="none"/>
          <w:u w:val="single"/>
        </w:rPr>
      </w:pPr>
      <w:r>
        <w:rPr>
          <w:rFonts w:hint="eastAsia" w:ascii="宋体" w:hAnsi="宋体" w:eastAsia="宋体"/>
          <w:sz w:val="24"/>
          <w:highlight w:val="none"/>
        </w:rPr>
        <w:t>1.2.2服务内容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B952228">
      <w:pPr>
        <w:spacing w:line="360" w:lineRule="auto"/>
        <w:ind w:firstLine="435"/>
        <w:rPr>
          <w:rFonts w:ascii="宋体" w:hAnsi="宋体" w:eastAsia="宋体"/>
          <w:sz w:val="24"/>
          <w:highlight w:val="none"/>
        </w:rPr>
      </w:pPr>
      <w:r>
        <w:rPr>
          <w:rFonts w:hint="eastAsia" w:ascii="宋体" w:hAnsi="宋体" w:eastAsia="宋体"/>
          <w:sz w:val="24"/>
          <w:highlight w:val="none"/>
        </w:rPr>
        <w:t>1.2.3服务质量：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34C3C7C">
      <w:pPr>
        <w:spacing w:line="360" w:lineRule="auto"/>
        <w:ind w:firstLine="437"/>
        <w:outlineLvl w:val="2"/>
        <w:rPr>
          <w:rFonts w:ascii="宋体" w:hAnsi="宋体" w:eastAsia="宋体"/>
          <w:b/>
          <w:bCs/>
          <w:sz w:val="24"/>
          <w:highlight w:val="none"/>
          <w:lang w:val="zh-CN"/>
        </w:rPr>
      </w:pPr>
      <w:bookmarkStart w:id="86" w:name="_Toc21551"/>
      <w:bookmarkStart w:id="87" w:name="_Toc21631"/>
      <w:bookmarkStart w:id="88" w:name="_Toc23292"/>
      <w:r>
        <w:rPr>
          <w:rFonts w:hint="eastAsia" w:ascii="宋体" w:hAnsi="宋体" w:eastAsia="宋体"/>
          <w:b/>
          <w:bCs/>
          <w:sz w:val="24"/>
          <w:highlight w:val="none"/>
          <w:lang w:val="zh-CN"/>
        </w:rPr>
        <w:t>1.</w:t>
      </w:r>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86"/>
      <w:bookmarkEnd w:id="87"/>
      <w:bookmarkEnd w:id="88"/>
    </w:p>
    <w:p w14:paraId="7EB946B9">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24DB13B5">
      <w:pPr>
        <w:spacing w:line="360" w:lineRule="auto"/>
        <w:ind w:firstLine="435"/>
        <w:rPr>
          <w:rFonts w:ascii="宋体" w:hAnsi="宋体" w:eastAsia="宋体"/>
          <w:sz w:val="24"/>
          <w:highlight w:val="none"/>
          <w:u w:val="single"/>
        </w:rPr>
      </w:pPr>
      <w:r>
        <w:rPr>
          <w:rFonts w:ascii="宋体" w:hAnsi="宋体" w:eastAsia="宋体"/>
          <w:sz w:val="24"/>
          <w:highlight w:val="none"/>
        </w:rPr>
        <w:t>分项价格：</w:t>
      </w:r>
    </w:p>
    <w:tbl>
      <w:tblPr>
        <w:tblStyle w:val="24"/>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4732"/>
        <w:gridCol w:w="13"/>
        <w:gridCol w:w="3536"/>
        <w:gridCol w:w="14"/>
      </w:tblGrid>
      <w:tr w14:paraId="0E7D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69" w:hRule="atLeast"/>
          <w:jc w:val="center"/>
        </w:trPr>
        <w:tc>
          <w:tcPr>
            <w:tcW w:w="1050" w:type="dxa"/>
            <w:vAlign w:val="center"/>
          </w:tcPr>
          <w:p w14:paraId="038FBAD5">
            <w:pPr>
              <w:jc w:val="center"/>
              <w:rPr>
                <w:rFonts w:ascii="宋体" w:hAnsi="宋体" w:eastAsia="宋体"/>
                <w:sz w:val="24"/>
                <w:highlight w:val="none"/>
                <w:lang w:val="zh-CN"/>
              </w:rPr>
            </w:pPr>
            <w:r>
              <w:rPr>
                <w:rFonts w:ascii="宋体" w:hAnsi="宋体" w:eastAsia="宋体"/>
                <w:sz w:val="24"/>
                <w:highlight w:val="none"/>
                <w:lang w:val="zh-CN"/>
              </w:rPr>
              <w:t>序号</w:t>
            </w:r>
          </w:p>
        </w:tc>
        <w:tc>
          <w:tcPr>
            <w:tcW w:w="4732" w:type="dxa"/>
            <w:vAlign w:val="center"/>
          </w:tcPr>
          <w:p w14:paraId="3BFF3A12">
            <w:pPr>
              <w:pStyle w:val="55"/>
              <w:ind w:firstLine="200"/>
              <w:jc w:val="center"/>
              <w:rPr>
                <w:rFonts w:ascii="宋体" w:hAnsi="宋体" w:eastAsia="宋体"/>
                <w:sz w:val="24"/>
                <w:szCs w:val="24"/>
                <w:highlight w:val="none"/>
              </w:rPr>
            </w:pPr>
            <w:r>
              <w:rPr>
                <w:rFonts w:hint="eastAsia" w:ascii="宋体" w:hAnsi="宋体" w:eastAsia="宋体"/>
                <w:sz w:val="24"/>
                <w:szCs w:val="24"/>
                <w:highlight w:val="none"/>
              </w:rPr>
              <w:t>分项名称</w:t>
            </w:r>
          </w:p>
        </w:tc>
        <w:tc>
          <w:tcPr>
            <w:tcW w:w="3549" w:type="dxa"/>
            <w:gridSpan w:val="2"/>
            <w:vAlign w:val="center"/>
          </w:tcPr>
          <w:p w14:paraId="4963A353">
            <w:pPr>
              <w:pStyle w:val="55"/>
              <w:jc w:val="center"/>
              <w:rPr>
                <w:rFonts w:ascii="宋体" w:hAnsi="宋体" w:eastAsia="宋体"/>
                <w:sz w:val="24"/>
                <w:szCs w:val="24"/>
                <w:highlight w:val="none"/>
              </w:rPr>
            </w:pPr>
            <w:r>
              <w:rPr>
                <w:rFonts w:ascii="宋体" w:hAnsi="宋体" w:eastAsia="宋体"/>
                <w:sz w:val="24"/>
                <w:szCs w:val="24"/>
                <w:highlight w:val="none"/>
              </w:rPr>
              <w:t>分项价格</w:t>
            </w:r>
          </w:p>
        </w:tc>
      </w:tr>
      <w:tr w14:paraId="6835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69" w:hRule="atLeast"/>
          <w:jc w:val="center"/>
        </w:trPr>
        <w:tc>
          <w:tcPr>
            <w:tcW w:w="1050" w:type="dxa"/>
          </w:tcPr>
          <w:p w14:paraId="7E7FD0D0">
            <w:pPr>
              <w:jc w:val="center"/>
              <w:rPr>
                <w:rFonts w:ascii="宋体" w:hAnsi="宋体" w:eastAsia="宋体"/>
                <w:sz w:val="24"/>
                <w:highlight w:val="none"/>
                <w:lang w:val="zh-CN"/>
              </w:rPr>
            </w:pPr>
            <w:r>
              <w:rPr>
                <w:rFonts w:hint="eastAsia" w:ascii="宋体" w:hAnsi="宋体" w:eastAsia="宋体"/>
                <w:sz w:val="24"/>
                <w:highlight w:val="none"/>
                <w:lang w:val="zh-CN"/>
              </w:rPr>
              <w:t>1</w:t>
            </w:r>
          </w:p>
        </w:tc>
        <w:tc>
          <w:tcPr>
            <w:tcW w:w="4732" w:type="dxa"/>
            <w:vAlign w:val="center"/>
          </w:tcPr>
          <w:p w14:paraId="087AC8E2">
            <w:pPr>
              <w:pStyle w:val="55"/>
              <w:ind w:firstLine="200"/>
              <w:jc w:val="center"/>
              <w:rPr>
                <w:rFonts w:ascii="宋体" w:hAnsi="宋体" w:eastAsia="宋体"/>
                <w:sz w:val="24"/>
                <w:szCs w:val="24"/>
                <w:highlight w:val="none"/>
              </w:rPr>
            </w:pPr>
          </w:p>
        </w:tc>
        <w:tc>
          <w:tcPr>
            <w:tcW w:w="3549" w:type="dxa"/>
            <w:gridSpan w:val="2"/>
            <w:vAlign w:val="center"/>
          </w:tcPr>
          <w:p w14:paraId="69792964">
            <w:pPr>
              <w:pStyle w:val="55"/>
              <w:ind w:firstLine="200"/>
              <w:jc w:val="center"/>
              <w:rPr>
                <w:rFonts w:ascii="宋体" w:hAnsi="宋体" w:eastAsia="宋体"/>
                <w:sz w:val="24"/>
                <w:szCs w:val="24"/>
                <w:highlight w:val="none"/>
              </w:rPr>
            </w:pPr>
          </w:p>
        </w:tc>
      </w:tr>
      <w:tr w14:paraId="292E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69" w:hRule="atLeast"/>
          <w:jc w:val="center"/>
        </w:trPr>
        <w:tc>
          <w:tcPr>
            <w:tcW w:w="1050" w:type="dxa"/>
          </w:tcPr>
          <w:p w14:paraId="7387ADB1">
            <w:pPr>
              <w:jc w:val="center"/>
              <w:rPr>
                <w:rFonts w:ascii="宋体" w:hAnsi="宋体" w:eastAsia="宋体"/>
                <w:sz w:val="24"/>
                <w:highlight w:val="none"/>
                <w:lang w:val="zh-CN"/>
              </w:rPr>
            </w:pPr>
            <w:r>
              <w:rPr>
                <w:rFonts w:hint="eastAsia" w:ascii="宋体" w:hAnsi="宋体" w:eastAsia="宋体"/>
                <w:sz w:val="24"/>
                <w:highlight w:val="none"/>
                <w:lang w:val="zh-CN"/>
              </w:rPr>
              <w:t>2</w:t>
            </w:r>
          </w:p>
        </w:tc>
        <w:tc>
          <w:tcPr>
            <w:tcW w:w="4732" w:type="dxa"/>
            <w:vAlign w:val="center"/>
          </w:tcPr>
          <w:p w14:paraId="371F4FB2">
            <w:pPr>
              <w:pStyle w:val="55"/>
              <w:ind w:firstLine="200"/>
              <w:jc w:val="center"/>
              <w:rPr>
                <w:rFonts w:ascii="宋体" w:hAnsi="宋体" w:eastAsia="宋体"/>
                <w:sz w:val="24"/>
                <w:szCs w:val="24"/>
                <w:highlight w:val="none"/>
              </w:rPr>
            </w:pPr>
          </w:p>
        </w:tc>
        <w:tc>
          <w:tcPr>
            <w:tcW w:w="3549" w:type="dxa"/>
            <w:gridSpan w:val="2"/>
            <w:vAlign w:val="center"/>
          </w:tcPr>
          <w:p w14:paraId="474124D3">
            <w:pPr>
              <w:pStyle w:val="55"/>
              <w:ind w:firstLine="200"/>
              <w:jc w:val="center"/>
              <w:rPr>
                <w:rFonts w:ascii="宋体" w:hAnsi="宋体" w:eastAsia="宋体"/>
                <w:sz w:val="24"/>
                <w:szCs w:val="24"/>
                <w:highlight w:val="none"/>
              </w:rPr>
            </w:pPr>
          </w:p>
        </w:tc>
      </w:tr>
      <w:tr w14:paraId="0366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69" w:hRule="atLeast"/>
          <w:jc w:val="center"/>
        </w:trPr>
        <w:tc>
          <w:tcPr>
            <w:tcW w:w="1050" w:type="dxa"/>
          </w:tcPr>
          <w:p w14:paraId="77D3C655">
            <w:pPr>
              <w:jc w:val="center"/>
              <w:rPr>
                <w:rFonts w:ascii="宋体" w:hAnsi="宋体" w:eastAsia="宋体"/>
                <w:sz w:val="24"/>
                <w:highlight w:val="none"/>
                <w:lang w:val="zh-CN"/>
              </w:rPr>
            </w:pPr>
            <w:r>
              <w:rPr>
                <w:rFonts w:ascii="宋体" w:hAnsi="宋体" w:eastAsia="宋体"/>
                <w:sz w:val="24"/>
                <w:highlight w:val="none"/>
                <w:lang w:val="zh-CN"/>
              </w:rPr>
              <w:t>3</w:t>
            </w:r>
          </w:p>
        </w:tc>
        <w:tc>
          <w:tcPr>
            <w:tcW w:w="4732" w:type="dxa"/>
            <w:vAlign w:val="center"/>
          </w:tcPr>
          <w:p w14:paraId="126CAB29">
            <w:pPr>
              <w:pStyle w:val="55"/>
              <w:ind w:firstLine="200"/>
              <w:jc w:val="center"/>
              <w:rPr>
                <w:rFonts w:ascii="宋体" w:hAnsi="宋体" w:eastAsia="宋体"/>
                <w:sz w:val="24"/>
                <w:szCs w:val="24"/>
                <w:highlight w:val="none"/>
              </w:rPr>
            </w:pPr>
          </w:p>
        </w:tc>
        <w:tc>
          <w:tcPr>
            <w:tcW w:w="3549" w:type="dxa"/>
            <w:gridSpan w:val="2"/>
            <w:vAlign w:val="center"/>
          </w:tcPr>
          <w:p w14:paraId="6DEEF62B">
            <w:pPr>
              <w:pStyle w:val="55"/>
              <w:ind w:firstLine="200"/>
              <w:jc w:val="center"/>
              <w:rPr>
                <w:rFonts w:ascii="宋体" w:hAnsi="宋体" w:eastAsia="宋体"/>
                <w:sz w:val="24"/>
                <w:szCs w:val="24"/>
                <w:highlight w:val="none"/>
              </w:rPr>
            </w:pPr>
          </w:p>
        </w:tc>
      </w:tr>
      <w:tr w14:paraId="6307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69" w:hRule="atLeast"/>
          <w:jc w:val="center"/>
        </w:trPr>
        <w:tc>
          <w:tcPr>
            <w:tcW w:w="1050" w:type="dxa"/>
          </w:tcPr>
          <w:p w14:paraId="19904B5E">
            <w:pPr>
              <w:jc w:val="center"/>
              <w:rPr>
                <w:rFonts w:ascii="宋体" w:hAnsi="宋体" w:eastAsia="宋体"/>
                <w:sz w:val="24"/>
                <w:highlight w:val="none"/>
                <w:lang w:val="zh-CN"/>
              </w:rPr>
            </w:pPr>
            <w:r>
              <w:rPr>
                <w:rFonts w:hint="eastAsia" w:ascii="宋体" w:hAnsi="宋体" w:eastAsia="宋体"/>
                <w:sz w:val="24"/>
                <w:highlight w:val="none"/>
                <w:lang w:val="zh-CN"/>
              </w:rPr>
              <w:t>……</w:t>
            </w:r>
          </w:p>
        </w:tc>
        <w:tc>
          <w:tcPr>
            <w:tcW w:w="4732" w:type="dxa"/>
            <w:vAlign w:val="center"/>
          </w:tcPr>
          <w:p w14:paraId="4FA804F4">
            <w:pPr>
              <w:pStyle w:val="55"/>
              <w:ind w:firstLine="200"/>
              <w:jc w:val="center"/>
              <w:rPr>
                <w:rFonts w:ascii="宋体" w:hAnsi="宋体" w:eastAsia="宋体"/>
                <w:sz w:val="24"/>
                <w:szCs w:val="24"/>
                <w:highlight w:val="none"/>
              </w:rPr>
            </w:pPr>
          </w:p>
        </w:tc>
        <w:tc>
          <w:tcPr>
            <w:tcW w:w="3549" w:type="dxa"/>
            <w:gridSpan w:val="2"/>
            <w:vAlign w:val="center"/>
          </w:tcPr>
          <w:p w14:paraId="7BD2DA21">
            <w:pPr>
              <w:pStyle w:val="55"/>
              <w:ind w:firstLine="200"/>
              <w:jc w:val="center"/>
              <w:rPr>
                <w:rFonts w:ascii="宋体" w:hAnsi="宋体" w:eastAsia="宋体"/>
                <w:sz w:val="24"/>
                <w:szCs w:val="24"/>
                <w:highlight w:val="none"/>
              </w:rPr>
            </w:pPr>
          </w:p>
        </w:tc>
      </w:tr>
      <w:tr w14:paraId="236E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795" w:type="dxa"/>
            <w:gridSpan w:val="3"/>
            <w:vAlign w:val="center"/>
          </w:tcPr>
          <w:p w14:paraId="25770CCB">
            <w:pPr>
              <w:pStyle w:val="55"/>
              <w:ind w:firstLine="200"/>
              <w:jc w:val="center"/>
              <w:rPr>
                <w:rFonts w:ascii="宋体" w:hAnsi="宋体" w:eastAsia="宋体"/>
                <w:sz w:val="24"/>
                <w:szCs w:val="24"/>
                <w:highlight w:val="none"/>
              </w:rPr>
            </w:pPr>
            <w:r>
              <w:rPr>
                <w:rFonts w:hint="eastAsia" w:ascii="宋体" w:hAnsi="宋体" w:eastAsia="宋体"/>
                <w:sz w:val="24"/>
                <w:szCs w:val="24"/>
                <w:highlight w:val="none"/>
              </w:rPr>
              <w:t>总价</w:t>
            </w:r>
          </w:p>
        </w:tc>
        <w:tc>
          <w:tcPr>
            <w:tcW w:w="3550" w:type="dxa"/>
            <w:gridSpan w:val="2"/>
            <w:vAlign w:val="center"/>
          </w:tcPr>
          <w:p w14:paraId="6332803D">
            <w:pPr>
              <w:pStyle w:val="55"/>
              <w:ind w:firstLine="200"/>
              <w:jc w:val="center"/>
              <w:rPr>
                <w:rFonts w:ascii="宋体" w:hAnsi="宋体" w:eastAsia="宋体"/>
                <w:sz w:val="24"/>
                <w:szCs w:val="24"/>
                <w:highlight w:val="none"/>
              </w:rPr>
            </w:pPr>
          </w:p>
        </w:tc>
      </w:tr>
    </w:tbl>
    <w:p w14:paraId="6665184D">
      <w:pPr>
        <w:spacing w:line="360" w:lineRule="auto"/>
        <w:ind w:firstLine="437"/>
        <w:outlineLvl w:val="2"/>
        <w:rPr>
          <w:rFonts w:ascii="宋体" w:hAnsi="宋体" w:eastAsia="宋体"/>
          <w:b/>
          <w:bCs/>
          <w:sz w:val="24"/>
          <w:highlight w:val="none"/>
          <w:lang w:val="zh-CN"/>
        </w:rPr>
      </w:pPr>
      <w:bookmarkStart w:id="89" w:name="_Toc1814"/>
      <w:bookmarkStart w:id="90" w:name="_Toc10340"/>
      <w:bookmarkStart w:id="91" w:name="_Toc22618"/>
      <w:r>
        <w:rPr>
          <w:rFonts w:hint="eastAsia" w:ascii="宋体" w:hAnsi="宋体" w:eastAsia="宋体"/>
          <w:b/>
          <w:bCs/>
          <w:sz w:val="24"/>
          <w:highlight w:val="none"/>
          <w:lang w:val="zh-CN"/>
        </w:rPr>
        <w:t>1.</w:t>
      </w:r>
      <w:r>
        <w:rPr>
          <w:rFonts w:ascii="宋体" w:hAnsi="宋体" w:eastAsia="宋体"/>
          <w:b/>
          <w:bCs/>
          <w:sz w:val="24"/>
          <w:highlight w:val="none"/>
          <w:lang w:val="zh-CN"/>
        </w:rPr>
        <w:t>4 付款方式和发票开具方式</w:t>
      </w:r>
      <w:bookmarkEnd w:id="89"/>
      <w:bookmarkEnd w:id="90"/>
      <w:bookmarkEnd w:id="91"/>
    </w:p>
    <w:p w14:paraId="4F62294C">
      <w:pPr>
        <w:spacing w:line="360" w:lineRule="auto"/>
        <w:ind w:firstLine="435"/>
        <w:rPr>
          <w:rFonts w:ascii="宋体" w:hAnsi="宋体" w:eastAsia="宋体"/>
          <w:sz w:val="24"/>
          <w:highlight w:val="none"/>
          <w:u w:val="single"/>
        </w:rPr>
      </w:pPr>
      <w:r>
        <w:rPr>
          <w:rFonts w:hint="eastAsia" w:ascii="宋体" w:hAnsi="宋体" w:eastAsia="宋体"/>
          <w:sz w:val="24"/>
          <w:highlight w:val="none"/>
        </w:rPr>
        <w:t>1.4.1</w:t>
      </w:r>
      <w:r>
        <w:rPr>
          <w:rFonts w:ascii="宋体" w:hAnsi="宋体" w:eastAsia="宋体"/>
          <w:sz w:val="24"/>
          <w:highlight w:val="none"/>
        </w:rPr>
        <w:t>付款方式：</w:t>
      </w:r>
      <w:r>
        <w:rPr>
          <w:rFonts w:hint="eastAsia" w:ascii="宋体" w:hAnsi="宋体" w:eastAsia="宋体"/>
          <w:sz w:val="24"/>
          <w:highlight w:val="none"/>
          <w:u w:val="single"/>
        </w:rPr>
        <w:t>进</w:t>
      </w:r>
      <w:r>
        <w:rPr>
          <w:rFonts w:hint="eastAsia" w:ascii="宋体" w:hAnsi="宋体" w:eastAsia="宋体"/>
          <w:b/>
          <w:bCs/>
          <w:sz w:val="24"/>
          <w:highlight w:val="none"/>
          <w:u w:val="single"/>
          <w:lang w:val="zh-CN"/>
        </w:rPr>
        <w:t>详见采购需求</w:t>
      </w:r>
      <w:r>
        <w:rPr>
          <w:rFonts w:hint="eastAsia" w:ascii="宋体" w:hAnsi="宋体" w:eastAsia="宋体"/>
          <w:sz w:val="24"/>
          <w:highlight w:val="none"/>
          <w:u w:val="single"/>
        </w:rPr>
        <w:t>。</w:t>
      </w:r>
    </w:p>
    <w:p w14:paraId="03D734F6">
      <w:pPr>
        <w:spacing w:line="360" w:lineRule="auto"/>
        <w:ind w:firstLine="435"/>
        <w:rPr>
          <w:rFonts w:ascii="宋体" w:hAnsi="宋体" w:eastAsia="宋体"/>
          <w:sz w:val="24"/>
          <w:highlight w:val="none"/>
        </w:rPr>
      </w:pPr>
      <w:r>
        <w:rPr>
          <w:rFonts w:hint="eastAsia" w:ascii="宋体" w:hAnsi="宋体" w:eastAsia="宋体"/>
          <w:sz w:val="24"/>
          <w:highlight w:val="none"/>
        </w:rPr>
        <w:t>1.4.2发票开具方式：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2176781">
      <w:pPr>
        <w:spacing w:line="360" w:lineRule="auto"/>
        <w:ind w:firstLine="437"/>
        <w:outlineLvl w:val="2"/>
        <w:rPr>
          <w:rFonts w:ascii="宋体" w:hAnsi="宋体" w:eastAsia="宋体"/>
          <w:b/>
          <w:bCs/>
          <w:sz w:val="24"/>
          <w:highlight w:val="none"/>
          <w:lang w:val="zh-CN"/>
        </w:rPr>
      </w:pPr>
      <w:bookmarkStart w:id="92" w:name="_Toc32071"/>
      <w:bookmarkStart w:id="93" w:name="_Toc19304"/>
      <w:bookmarkStart w:id="94" w:name="_Toc2846"/>
      <w:r>
        <w:rPr>
          <w:rFonts w:hint="eastAsia" w:ascii="宋体" w:hAnsi="宋体" w:eastAsia="宋体"/>
          <w:b/>
          <w:bCs/>
          <w:sz w:val="24"/>
          <w:highlight w:val="none"/>
          <w:lang w:val="zh-CN"/>
        </w:rPr>
        <w:t>1.</w:t>
      </w:r>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92"/>
      <w:bookmarkEnd w:id="93"/>
      <w:bookmarkEnd w:id="94"/>
    </w:p>
    <w:p w14:paraId="06EAAB2A">
      <w:pPr>
        <w:spacing w:line="360" w:lineRule="auto"/>
        <w:ind w:firstLine="435"/>
        <w:rPr>
          <w:rFonts w:ascii="宋体" w:hAnsi="宋体" w:eastAsia="宋体"/>
          <w:sz w:val="24"/>
          <w:highlight w:val="none"/>
          <w:u w:val="single"/>
        </w:rPr>
      </w:pPr>
      <w:r>
        <w:rPr>
          <w:rFonts w:hint="eastAsia" w:ascii="宋体" w:hAnsi="宋体" w:eastAsia="宋体"/>
          <w:sz w:val="24"/>
          <w:highlight w:val="none"/>
        </w:rPr>
        <w:t>1.5.1服务期限</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3B521ED">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6E37FBB">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0A7DB82">
      <w:pPr>
        <w:spacing w:line="360" w:lineRule="auto"/>
        <w:ind w:firstLine="437"/>
        <w:outlineLvl w:val="2"/>
        <w:rPr>
          <w:rFonts w:ascii="宋体" w:hAnsi="宋体" w:eastAsia="宋体"/>
          <w:b/>
          <w:bCs/>
          <w:sz w:val="24"/>
          <w:highlight w:val="none"/>
          <w:lang w:val="zh-CN"/>
        </w:rPr>
      </w:pPr>
      <w:bookmarkStart w:id="95" w:name="_Toc19554"/>
      <w:bookmarkStart w:id="96" w:name="_Toc27250"/>
      <w:bookmarkStart w:id="97" w:name="_Toc21423"/>
      <w:r>
        <w:rPr>
          <w:rFonts w:hint="eastAsia" w:ascii="宋体" w:hAnsi="宋体" w:eastAsia="宋体"/>
          <w:b/>
          <w:bCs/>
          <w:sz w:val="24"/>
          <w:highlight w:val="none"/>
          <w:lang w:val="zh-CN"/>
        </w:rPr>
        <w:t>1.6 违约责任</w:t>
      </w:r>
      <w:bookmarkEnd w:id="95"/>
      <w:bookmarkEnd w:id="96"/>
      <w:bookmarkEnd w:id="97"/>
    </w:p>
    <w:p w14:paraId="229CFB5F">
      <w:pPr>
        <w:spacing w:line="360" w:lineRule="auto"/>
        <w:ind w:firstLine="435"/>
        <w:rPr>
          <w:rFonts w:ascii="宋体" w:hAnsi="宋体" w:eastAsia="宋体"/>
          <w:sz w:val="24"/>
          <w:highlight w:val="none"/>
        </w:rPr>
      </w:pPr>
      <w:r>
        <w:rPr>
          <w:rFonts w:hint="eastAsia" w:ascii="宋体" w:hAnsi="宋体" w:eastAsia="宋体"/>
          <w:sz w:val="24"/>
          <w:highlight w:val="none"/>
        </w:rPr>
        <w:t>1.6.1除遇到合同规定的不可抗力情况外，如果乙方没有按照合同的时间提供服务，甲方应在不影响合同项下的其他补救措施的情况下，有权从合同款项中扣除乙方应当支付的违约金。每延误一天的，乙方应当按延迟服务的费用的0.5％向甲方支付违约金，直至实际交付为止。延期交付超过30日时，甲方有权根据合同条款规定解除合同，甲方因此解除合同的，乙方应当支付合同价格30%的违约金作为赔偿；</w:t>
      </w:r>
    </w:p>
    <w:p w14:paraId="7B6429A0">
      <w:pPr>
        <w:tabs>
          <w:tab w:val="left" w:pos="900"/>
        </w:tabs>
        <w:spacing w:line="360" w:lineRule="auto"/>
        <w:ind w:firstLine="435"/>
        <w:rPr>
          <w:rFonts w:ascii="宋体" w:hAnsi="宋体" w:eastAsia="宋体" w:cs="Times New Roman"/>
          <w:sz w:val="24"/>
          <w:szCs w:val="24"/>
          <w:highlight w:val="none"/>
        </w:rPr>
      </w:pPr>
      <w:r>
        <w:rPr>
          <w:rFonts w:hint="eastAsia" w:ascii="宋体" w:hAnsi="宋体" w:eastAsia="宋体"/>
          <w:sz w:val="24"/>
          <w:highlight w:val="none"/>
        </w:rPr>
        <w:t>1.6.2</w:t>
      </w:r>
      <w:r>
        <w:rPr>
          <w:rFonts w:hint="eastAsia" w:ascii="宋体" w:hAnsi="宋体" w:eastAsia="宋体" w:cs="Times New Roman"/>
          <w:sz w:val="24"/>
          <w:szCs w:val="24"/>
          <w:highlight w:val="none"/>
        </w:rPr>
        <w:t>除遇到合同规定的不可抗力情况外，如果甲方没有按照本合同约定的时间付</w:t>
      </w:r>
    </w:p>
    <w:p w14:paraId="4C9DCF38">
      <w:pPr>
        <w:spacing w:line="360" w:lineRule="auto"/>
        <w:ind w:firstLine="435"/>
        <w:rPr>
          <w:rFonts w:ascii="宋体" w:hAnsi="宋体" w:eastAsia="宋体"/>
          <w:sz w:val="24"/>
          <w:highlight w:val="none"/>
        </w:rPr>
      </w:pPr>
      <w:r>
        <w:rPr>
          <w:rFonts w:hint="eastAsia" w:ascii="宋体" w:hAnsi="宋体" w:eastAsia="宋体" w:cs="Times New Roman"/>
          <w:sz w:val="24"/>
          <w:szCs w:val="24"/>
          <w:highlight w:val="none"/>
        </w:rPr>
        <w:t>款，那么乙方可要求甲方支付违约金。每逾期付款一日的，甲方应当按应付而未付款的</w:t>
      </w:r>
      <w:r>
        <w:rPr>
          <w:rFonts w:hint="eastAsia" w:ascii="宋体" w:hAnsi="宋体" w:eastAsia="宋体" w:cs="Times New Roman"/>
          <w:sz w:val="24"/>
          <w:szCs w:val="24"/>
          <w:highlight w:val="none"/>
          <w:u w:val="single"/>
        </w:rPr>
        <w:t>0.5%</w:t>
      </w:r>
      <w:r>
        <w:rPr>
          <w:rFonts w:hint="eastAsia" w:ascii="宋体" w:hAnsi="宋体" w:eastAsia="宋体" w:cs="Times New Roman"/>
          <w:sz w:val="24"/>
          <w:szCs w:val="24"/>
          <w:highlight w:val="none"/>
        </w:rPr>
        <w:t>向乙方支付违约金，直至实际付款之日为止；逾期付款超过</w:t>
      </w:r>
      <w:r>
        <w:rPr>
          <w:rFonts w:hint="eastAsia" w:ascii="宋体" w:hAnsi="宋体" w:eastAsia="宋体" w:cs="Times New Roman"/>
          <w:sz w:val="24"/>
          <w:szCs w:val="24"/>
          <w:highlight w:val="none"/>
          <w:u w:val="single"/>
        </w:rPr>
        <w:t>180</w:t>
      </w:r>
      <w:r>
        <w:rPr>
          <w:rFonts w:hint="eastAsia" w:ascii="宋体" w:hAnsi="宋体" w:eastAsia="宋体" w:cs="Times New Roman"/>
          <w:sz w:val="24"/>
          <w:szCs w:val="24"/>
          <w:highlight w:val="none"/>
        </w:rPr>
        <w:t>日时，乙方有权在要求甲方支付违约金的同时，书面通知甲方解除本合同</w:t>
      </w:r>
      <w:r>
        <w:rPr>
          <w:rFonts w:hint="eastAsia" w:ascii="宋体" w:hAnsi="宋体" w:eastAsia="宋体"/>
          <w:sz w:val="24"/>
          <w:highlight w:val="none"/>
        </w:rPr>
        <w:t>；</w:t>
      </w:r>
    </w:p>
    <w:p w14:paraId="5D2366FE">
      <w:pPr>
        <w:spacing w:line="360" w:lineRule="auto"/>
        <w:ind w:firstLine="435"/>
        <w:rPr>
          <w:rFonts w:ascii="宋体" w:hAnsi="宋体" w:eastAsia="宋体"/>
          <w:sz w:val="24"/>
          <w:highlight w:val="none"/>
        </w:rPr>
      </w:pPr>
      <w:r>
        <w:rPr>
          <w:rFonts w:hint="eastAsia" w:ascii="宋体" w:hAnsi="宋体" w:eastAsia="宋体"/>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232FB56">
      <w:pPr>
        <w:spacing w:line="360" w:lineRule="auto"/>
        <w:ind w:firstLine="435"/>
        <w:rPr>
          <w:rFonts w:ascii="宋体" w:hAnsi="宋体" w:eastAsia="宋体"/>
          <w:sz w:val="24"/>
          <w:highlight w:val="none"/>
        </w:rPr>
      </w:pPr>
      <w:r>
        <w:rPr>
          <w:rFonts w:hint="eastAsia" w:ascii="宋体" w:hAnsi="宋体" w:eastAsia="宋体"/>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E0DCA5">
      <w:pPr>
        <w:spacing w:line="360" w:lineRule="auto"/>
        <w:ind w:firstLine="435"/>
        <w:rPr>
          <w:rFonts w:ascii="宋体" w:hAnsi="宋体" w:eastAsia="宋体"/>
          <w:sz w:val="24"/>
          <w:highlight w:val="none"/>
        </w:rPr>
      </w:pPr>
      <w:r>
        <w:rPr>
          <w:rFonts w:hint="eastAsia" w:ascii="宋体" w:hAnsi="宋体" w:eastAsia="宋体"/>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57D8DF2">
      <w:pPr>
        <w:spacing w:line="360" w:lineRule="auto"/>
        <w:ind w:firstLine="435"/>
        <w:rPr>
          <w:rFonts w:ascii="宋体" w:hAnsi="宋体" w:eastAsia="宋体"/>
          <w:sz w:val="24"/>
          <w:highlight w:val="none"/>
        </w:rPr>
      </w:pPr>
      <w:r>
        <w:rPr>
          <w:rFonts w:hint="eastAsia" w:ascii="宋体" w:hAnsi="宋体" w:eastAsia="宋体"/>
          <w:sz w:val="24"/>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0CBB34E4">
      <w:pPr>
        <w:spacing w:line="360" w:lineRule="auto"/>
        <w:ind w:firstLine="435"/>
        <w:rPr>
          <w:rFonts w:asciiTheme="minorEastAsia" w:hAnsiTheme="minorEastAsia" w:eastAsiaTheme="minorEastAsia"/>
          <w:sz w:val="24"/>
          <w:highlight w:val="none"/>
        </w:rPr>
      </w:pPr>
      <w:bookmarkStart w:id="98" w:name="_Toc15583"/>
      <w:bookmarkStart w:id="99" w:name="_Toc16021"/>
      <w:bookmarkStart w:id="100" w:name="_Toc28375"/>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04E8B63F">
      <w:pPr>
        <w:spacing w:line="360" w:lineRule="auto"/>
        <w:ind w:firstLine="437"/>
        <w:outlineLvl w:val="2"/>
        <w:rPr>
          <w:rFonts w:ascii="宋体" w:hAnsi="宋体" w:eastAsia="宋体"/>
          <w:b/>
          <w:bCs/>
          <w:sz w:val="24"/>
          <w:highlight w:val="none"/>
          <w:lang w:val="zh-CN"/>
        </w:rPr>
      </w:pPr>
      <w:r>
        <w:rPr>
          <w:rFonts w:hint="eastAsia" w:ascii="宋体" w:hAnsi="宋体" w:eastAsia="宋体"/>
          <w:b/>
          <w:bCs/>
          <w:sz w:val="24"/>
          <w:highlight w:val="none"/>
          <w:lang w:val="zh-CN"/>
        </w:rPr>
        <w:t>1.7</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w:t>
      </w:r>
      <w:r>
        <w:rPr>
          <w:rFonts w:ascii="宋体" w:hAnsi="宋体" w:eastAsia="宋体"/>
          <w:b/>
          <w:bCs/>
          <w:sz w:val="24"/>
          <w:highlight w:val="none"/>
          <w:lang w:val="zh-CN"/>
        </w:rPr>
        <w:t>争议的解决</w:t>
      </w:r>
      <w:bookmarkEnd w:id="98"/>
      <w:bookmarkEnd w:id="99"/>
      <w:bookmarkEnd w:id="100"/>
    </w:p>
    <w:p w14:paraId="6EA430D4">
      <w:pPr>
        <w:spacing w:line="360" w:lineRule="auto"/>
        <w:ind w:firstLine="435"/>
        <w:rPr>
          <w:rFonts w:ascii="宋体" w:hAnsi="宋体" w:eastAsia="宋体"/>
          <w:sz w:val="24"/>
          <w:highlight w:val="none"/>
        </w:rPr>
      </w:pPr>
      <w:r>
        <w:rPr>
          <w:rFonts w:hint="eastAsia" w:ascii="宋体" w:hAnsi="宋体" w:eastAsia="宋体"/>
          <w:sz w:val="24"/>
          <w:highlight w:val="none"/>
        </w:rPr>
        <w:t>本合</w:t>
      </w:r>
      <w:r>
        <w:rPr>
          <w:rFonts w:ascii="宋体" w:hAnsi="宋体" w:eastAsia="宋体"/>
          <w:sz w:val="24"/>
          <w:highlight w:val="none"/>
        </w:rPr>
        <w:t>同履行过程中发生的任何争议，双方当事人均可</w:t>
      </w:r>
      <w:r>
        <w:rPr>
          <w:rFonts w:hint="eastAsia" w:ascii="宋体" w:hAnsi="宋体" w:eastAsia="宋体"/>
          <w:sz w:val="24"/>
          <w:highlight w:val="none"/>
        </w:rPr>
        <w:t>通过和解或者调解解决；不愿和解、调解或者和解、调解不成的，可以选择下列第</w:t>
      </w:r>
      <w:r>
        <w:rPr>
          <w:rFonts w:hint="eastAsia" w:ascii="宋体" w:hAnsi="宋体" w:eastAsia="宋体"/>
          <w:sz w:val="24"/>
          <w:highlight w:val="none"/>
          <w:u w:val="single"/>
        </w:rPr>
        <w:t xml:space="preserve">  2  </w:t>
      </w:r>
      <w:r>
        <w:rPr>
          <w:rFonts w:hint="eastAsia" w:ascii="宋体" w:hAnsi="宋体" w:eastAsia="宋体"/>
          <w:sz w:val="24"/>
          <w:highlight w:val="none"/>
        </w:rPr>
        <w:t>种方式解决：</w:t>
      </w:r>
    </w:p>
    <w:p w14:paraId="2BF219B9">
      <w:pPr>
        <w:spacing w:line="360" w:lineRule="auto"/>
        <w:ind w:firstLine="435"/>
        <w:rPr>
          <w:rFonts w:ascii="宋体" w:hAnsi="宋体" w:eastAsia="宋体"/>
          <w:sz w:val="24"/>
          <w:highlight w:val="none"/>
        </w:rPr>
      </w:pPr>
      <w:r>
        <w:rPr>
          <w:rFonts w:hint="eastAsia" w:ascii="宋体" w:hAnsi="宋体" w:eastAsia="宋体"/>
          <w:sz w:val="24"/>
          <w:highlight w:val="none"/>
        </w:rPr>
        <w:t>1.7.1将争议提交</w:t>
      </w:r>
      <w:r>
        <w:rPr>
          <w:rFonts w:hint="eastAsia" w:ascii="宋体" w:hAnsi="宋体" w:eastAsia="宋体"/>
          <w:sz w:val="24"/>
          <w:highlight w:val="none"/>
          <w:u w:val="single"/>
        </w:rPr>
        <w:t xml:space="preserve">  交易地点所在地  </w:t>
      </w:r>
      <w:r>
        <w:rPr>
          <w:rFonts w:hint="eastAsia" w:ascii="宋体" w:hAnsi="宋体" w:eastAsia="宋体"/>
          <w:sz w:val="24"/>
          <w:highlight w:val="none"/>
        </w:rPr>
        <w:t>仲裁委员会依申请仲裁时其现行有效的仲裁规则裁决；</w:t>
      </w:r>
    </w:p>
    <w:p w14:paraId="01D1867B">
      <w:pPr>
        <w:spacing w:line="360" w:lineRule="auto"/>
        <w:ind w:firstLine="435"/>
        <w:rPr>
          <w:rFonts w:ascii="宋体" w:hAnsi="宋体" w:eastAsia="宋体"/>
          <w:sz w:val="24"/>
          <w:highlight w:val="none"/>
        </w:rPr>
      </w:pPr>
      <w:r>
        <w:rPr>
          <w:rFonts w:hint="eastAsia" w:ascii="宋体" w:hAnsi="宋体" w:eastAsia="宋体"/>
          <w:sz w:val="24"/>
          <w:highlight w:val="none"/>
        </w:rPr>
        <w:t>1.7.2向</w:t>
      </w:r>
      <w:r>
        <w:rPr>
          <w:rFonts w:hint="eastAsia" w:ascii="宋体" w:hAnsi="宋体" w:eastAsia="宋体"/>
          <w:sz w:val="24"/>
          <w:highlight w:val="none"/>
          <w:u w:val="single"/>
        </w:rPr>
        <w:t xml:space="preserve">  交易地点所在地 </w:t>
      </w:r>
      <w:r>
        <w:rPr>
          <w:rFonts w:hint="eastAsia" w:ascii="宋体" w:hAnsi="宋体" w:eastAsia="宋体"/>
          <w:sz w:val="24"/>
          <w:highlight w:val="none"/>
        </w:rPr>
        <w:t>人民法院起诉。</w:t>
      </w:r>
    </w:p>
    <w:p w14:paraId="5E20DFF8">
      <w:pPr>
        <w:spacing w:line="360" w:lineRule="auto"/>
        <w:ind w:firstLine="437"/>
        <w:outlineLvl w:val="2"/>
        <w:rPr>
          <w:rFonts w:ascii="宋体" w:hAnsi="宋体" w:eastAsia="宋体"/>
          <w:b/>
          <w:bCs/>
          <w:sz w:val="24"/>
          <w:highlight w:val="none"/>
          <w:lang w:val="zh-CN"/>
        </w:rPr>
      </w:pPr>
      <w:bookmarkStart w:id="101" w:name="_Toc11173"/>
      <w:bookmarkStart w:id="102" w:name="_Toc15322"/>
      <w:bookmarkStart w:id="103" w:name="_Toc7245"/>
      <w:r>
        <w:rPr>
          <w:rFonts w:hint="eastAsia" w:ascii="宋体" w:hAnsi="宋体" w:eastAsia="宋体"/>
          <w:b/>
          <w:bCs/>
          <w:sz w:val="24"/>
          <w:highlight w:val="none"/>
          <w:lang w:val="zh-CN"/>
        </w:rPr>
        <w:t>1.8</w:t>
      </w:r>
      <w:r>
        <w:rPr>
          <w:rFonts w:ascii="宋体" w:hAnsi="宋体" w:eastAsia="宋体"/>
          <w:b/>
          <w:bCs/>
          <w:sz w:val="24"/>
          <w:highlight w:val="none"/>
          <w:lang w:val="zh-CN"/>
        </w:rPr>
        <w:t xml:space="preserve"> 合同生效</w:t>
      </w:r>
      <w:bookmarkEnd w:id="101"/>
      <w:bookmarkEnd w:id="102"/>
      <w:bookmarkEnd w:id="103"/>
    </w:p>
    <w:p w14:paraId="2E3D0B48">
      <w:pPr>
        <w:spacing w:line="360" w:lineRule="auto"/>
        <w:ind w:firstLine="435"/>
        <w:rPr>
          <w:rFonts w:ascii="宋体" w:hAnsi="宋体" w:eastAsia="宋体"/>
          <w:sz w:val="24"/>
          <w:highlight w:val="none"/>
        </w:rPr>
      </w:pPr>
      <w:r>
        <w:rPr>
          <w:rFonts w:ascii="宋体" w:hAnsi="宋体" w:eastAsia="宋体"/>
          <w:sz w:val="24"/>
          <w:highlight w:val="none"/>
        </w:rPr>
        <w:t>本合同自</w:t>
      </w:r>
      <w:r>
        <w:rPr>
          <w:rFonts w:hint="eastAsia" w:ascii="宋体" w:hAnsi="宋体" w:eastAsia="宋体"/>
          <w:sz w:val="24"/>
          <w:highlight w:val="none"/>
        </w:rPr>
        <w:t>双方当事人盖章时</w:t>
      </w:r>
      <w:r>
        <w:rPr>
          <w:rFonts w:ascii="宋体" w:hAnsi="宋体" w:eastAsia="宋体"/>
          <w:sz w:val="24"/>
          <w:highlight w:val="none"/>
        </w:rPr>
        <w:t>生效。</w:t>
      </w:r>
    </w:p>
    <w:p w14:paraId="0894E77C">
      <w:pPr>
        <w:autoSpaceDE w:val="0"/>
        <w:autoSpaceDN w:val="0"/>
        <w:adjustRightInd w:val="0"/>
        <w:spacing w:line="560" w:lineRule="exact"/>
        <w:rPr>
          <w:rFonts w:ascii="宋体" w:hAnsi="宋体" w:eastAsia="宋体"/>
          <w:sz w:val="24"/>
          <w:highlight w:val="none"/>
          <w:lang w:val="zh-CN"/>
        </w:rPr>
      </w:pPr>
    </w:p>
    <w:p w14:paraId="53813E9C">
      <w:pPr>
        <w:autoSpaceDE w:val="0"/>
        <w:autoSpaceDN w:val="0"/>
        <w:adjustRightInd w:val="0"/>
        <w:spacing w:line="560" w:lineRule="exact"/>
        <w:rPr>
          <w:rFonts w:ascii="宋体" w:hAnsi="宋体" w:eastAsia="宋体"/>
          <w:sz w:val="24"/>
          <w:highlight w:val="none"/>
          <w:lang w:val="zh-CN"/>
        </w:rPr>
      </w:pPr>
    </w:p>
    <w:p w14:paraId="204BDA37">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bookmarkStart w:id="104" w:name="_Toc331685783"/>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18FF26E8">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0F844B3B">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6146CBB5">
      <w:pPr>
        <w:widowControl/>
        <w:spacing w:line="560" w:lineRule="exact"/>
        <w:jc w:val="left"/>
        <w:rPr>
          <w:rFonts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7401BE36">
      <w:pPr>
        <w:widowControl/>
        <w:spacing w:line="560" w:lineRule="exact"/>
        <w:jc w:val="left"/>
        <w:rPr>
          <w:rFonts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乙方账户信息</w:t>
      </w:r>
    </w:p>
    <w:p w14:paraId="01EB0732">
      <w:pPr>
        <w:widowControl/>
        <w:spacing w:line="560" w:lineRule="exact"/>
        <w:jc w:val="left"/>
        <w:rPr>
          <w:rFonts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户名：</w:t>
      </w:r>
      <w:r>
        <w:rPr>
          <w:rFonts w:hint="eastAsia" w:cs="Times New Roman" w:asciiTheme="minorEastAsia" w:hAnsiTheme="minorEastAsia" w:eastAsiaTheme="minorEastAsia"/>
          <w:bCs/>
          <w:sz w:val="24"/>
          <w:szCs w:val="24"/>
          <w:highlight w:val="none"/>
          <w:u w:val="single"/>
        </w:rPr>
        <w:t xml:space="preserve">                    </w:t>
      </w:r>
    </w:p>
    <w:p w14:paraId="307FBA18">
      <w:pPr>
        <w:widowControl/>
        <w:spacing w:line="560" w:lineRule="exact"/>
        <w:jc w:val="left"/>
        <w:rPr>
          <w:rFonts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p>
    <w:p w14:paraId="2F12F5A7">
      <w:pPr>
        <w:widowControl/>
        <w:spacing w:line="560" w:lineRule="exact"/>
        <w:jc w:val="left"/>
        <w:rPr>
          <w:rFonts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p>
    <w:p w14:paraId="0566C45D">
      <w:pPr>
        <w:widowControl/>
        <w:jc w:val="left"/>
        <w:rPr>
          <w:rFonts w:ascii="宋体" w:hAnsi="宋体" w:eastAsia="宋体"/>
          <w:b/>
          <w:sz w:val="24"/>
          <w:highlight w:val="none"/>
        </w:rPr>
      </w:pPr>
      <w:r>
        <w:rPr>
          <w:rFonts w:ascii="宋体" w:hAnsi="宋体" w:eastAsia="宋体"/>
          <w:b/>
          <w:sz w:val="24"/>
          <w:highlight w:val="none"/>
        </w:rPr>
        <w:br w:type="page"/>
      </w:r>
    </w:p>
    <w:p w14:paraId="5287DC35">
      <w:pPr>
        <w:spacing w:line="360" w:lineRule="auto"/>
        <w:jc w:val="center"/>
        <w:outlineLvl w:val="1"/>
        <w:rPr>
          <w:rFonts w:ascii="宋体" w:hAnsi="宋体" w:eastAsia="宋体"/>
          <w:b/>
          <w:sz w:val="24"/>
          <w:highlight w:val="none"/>
        </w:rPr>
      </w:pPr>
      <w:r>
        <w:rPr>
          <w:rFonts w:hint="eastAsia" w:ascii="宋体" w:hAnsi="宋体" w:eastAsia="宋体"/>
          <w:b/>
          <w:sz w:val="24"/>
          <w:highlight w:val="none"/>
        </w:rPr>
        <w:t>第二部分</w:t>
      </w:r>
      <w:r>
        <w:rPr>
          <w:rFonts w:ascii="宋体" w:hAnsi="宋体" w:eastAsia="宋体"/>
          <w:b/>
          <w:sz w:val="24"/>
          <w:highlight w:val="none"/>
        </w:rPr>
        <w:t xml:space="preserve"> </w:t>
      </w:r>
      <w:r>
        <w:rPr>
          <w:rFonts w:hint="eastAsia" w:ascii="宋体" w:hAnsi="宋体" w:eastAsia="宋体"/>
          <w:b/>
          <w:sz w:val="24"/>
          <w:highlight w:val="none"/>
        </w:rPr>
        <w:t>合同一般条款</w:t>
      </w:r>
      <w:bookmarkEnd w:id="104"/>
    </w:p>
    <w:p w14:paraId="4117AE7A">
      <w:pPr>
        <w:spacing w:line="360" w:lineRule="auto"/>
        <w:ind w:firstLine="437"/>
        <w:outlineLvl w:val="2"/>
        <w:rPr>
          <w:rFonts w:ascii="宋体" w:hAnsi="宋体" w:eastAsia="宋体"/>
          <w:b/>
          <w:bCs/>
          <w:sz w:val="24"/>
          <w:highlight w:val="none"/>
          <w:lang w:val="zh-CN"/>
        </w:rPr>
      </w:pPr>
      <w:bookmarkStart w:id="105" w:name="_Ref467379109"/>
      <w:bookmarkStart w:id="106" w:name="_Toc259093669"/>
      <w:bookmarkStart w:id="107" w:name="_Ref467378404"/>
      <w:bookmarkStart w:id="108" w:name="_Ref467379101"/>
      <w:bookmarkStart w:id="109" w:name="_Ref467379094"/>
      <w:bookmarkStart w:id="110" w:name="_Toc28763"/>
      <w:bookmarkStart w:id="111" w:name="_Toc19614"/>
      <w:bookmarkStart w:id="112" w:name="_Toc279701240"/>
      <w:bookmarkStart w:id="113" w:name="_Toc487900349"/>
      <w:bookmarkStart w:id="114" w:name="_Ref467379195"/>
      <w:bookmarkStart w:id="115" w:name="_Ref467378463"/>
      <w:bookmarkStart w:id="116" w:name="_Ref467379205"/>
      <w:bookmarkStart w:id="117" w:name="_Ref467378499"/>
      <w:bookmarkStart w:id="118" w:name="_Ref467379214"/>
      <w:bookmarkStart w:id="119" w:name="_Toc16917"/>
      <w:bookmarkStart w:id="120" w:name="_Ref467379225"/>
      <w:r>
        <w:rPr>
          <w:rFonts w:hint="eastAsia" w:ascii="宋体" w:hAnsi="宋体" w:eastAsia="宋体"/>
          <w:b/>
          <w:bCs/>
          <w:sz w:val="24"/>
          <w:highlight w:val="none"/>
          <w:lang w:val="zh-CN"/>
        </w:rPr>
        <w:t>2.1</w:t>
      </w:r>
      <w:r>
        <w:rPr>
          <w:rFonts w:ascii="宋体" w:hAnsi="宋体" w:eastAsia="宋体"/>
          <w:b/>
          <w:bCs/>
          <w:sz w:val="24"/>
          <w:highlight w:val="none"/>
          <w:lang w:val="zh-CN"/>
        </w:rPr>
        <w:t xml:space="preserve"> 定义</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448D5443">
      <w:pPr>
        <w:spacing w:line="360" w:lineRule="auto"/>
        <w:ind w:firstLine="435"/>
        <w:rPr>
          <w:rFonts w:ascii="宋体" w:hAnsi="宋体" w:eastAsia="宋体"/>
          <w:sz w:val="24"/>
          <w:highlight w:val="none"/>
        </w:rPr>
      </w:pPr>
      <w:r>
        <w:rPr>
          <w:rFonts w:ascii="宋体" w:hAnsi="宋体" w:eastAsia="宋体"/>
          <w:sz w:val="24"/>
          <w:highlight w:val="none"/>
        </w:rPr>
        <w:t>本合同中的下列</w:t>
      </w:r>
      <w:r>
        <w:rPr>
          <w:rFonts w:hint="eastAsia" w:ascii="宋体" w:hAnsi="宋体" w:eastAsia="宋体"/>
          <w:sz w:val="24"/>
          <w:highlight w:val="none"/>
        </w:rPr>
        <w:t>词</w:t>
      </w:r>
      <w:r>
        <w:rPr>
          <w:rFonts w:ascii="宋体" w:hAnsi="宋体" w:eastAsia="宋体"/>
          <w:sz w:val="24"/>
          <w:highlight w:val="none"/>
        </w:rPr>
        <w:t>语应</w:t>
      </w:r>
      <w:r>
        <w:rPr>
          <w:rFonts w:hint="eastAsia" w:ascii="宋体" w:hAnsi="宋体" w:eastAsia="宋体"/>
          <w:sz w:val="24"/>
          <w:highlight w:val="none"/>
        </w:rPr>
        <w:t>按以下内容进行</w:t>
      </w:r>
      <w:r>
        <w:rPr>
          <w:rFonts w:ascii="宋体" w:hAnsi="宋体" w:eastAsia="宋体"/>
          <w:sz w:val="24"/>
          <w:highlight w:val="none"/>
        </w:rPr>
        <w:t>解释：</w:t>
      </w:r>
    </w:p>
    <w:p w14:paraId="7CE6754A">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.1</w:t>
      </w:r>
      <w:r>
        <w:rPr>
          <w:rFonts w:ascii="宋体" w:hAnsi="宋体" w:eastAsia="宋体"/>
          <w:sz w:val="24"/>
          <w:highlight w:val="none"/>
        </w:rPr>
        <w:t>“合同”系指采购人和成交供应商签订的载明双方当事人所达成的协议，并包括所有的附件、附录和构成合同的其他文件。</w:t>
      </w:r>
    </w:p>
    <w:p w14:paraId="302E87C1">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1.2“合同价”系指根据合同约定，成交供应商在完全履行合同义务后</w:t>
      </w:r>
      <w:r>
        <w:rPr>
          <w:rFonts w:hint="eastAsia" w:ascii="宋体" w:hAnsi="宋体" w:eastAsia="宋体"/>
          <w:sz w:val="24"/>
          <w:highlight w:val="none"/>
        </w:rPr>
        <w:t>，</w:t>
      </w:r>
      <w:r>
        <w:rPr>
          <w:rFonts w:ascii="宋体" w:hAnsi="宋体" w:eastAsia="宋体"/>
          <w:sz w:val="24"/>
          <w:highlight w:val="none"/>
        </w:rPr>
        <w:t>采购人应支付给成交供应商的价格。</w:t>
      </w:r>
    </w:p>
    <w:p w14:paraId="041AB1F0">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1.3“</w:t>
      </w:r>
      <w:r>
        <w:rPr>
          <w:rFonts w:hint="eastAsia" w:ascii="宋体" w:hAnsi="宋体" w:eastAsia="宋体"/>
          <w:sz w:val="24"/>
          <w:highlight w:val="none"/>
        </w:rPr>
        <w:t>服务</w:t>
      </w:r>
      <w:r>
        <w:rPr>
          <w:rFonts w:ascii="宋体" w:hAnsi="宋体" w:eastAsia="宋体"/>
          <w:sz w:val="24"/>
          <w:highlight w:val="none"/>
        </w:rPr>
        <w:t>”系指</w:t>
      </w:r>
      <w:r>
        <w:rPr>
          <w:rFonts w:hint="eastAsia" w:ascii="宋体" w:hAnsi="宋体" w:eastAsia="宋体"/>
          <w:sz w:val="24"/>
          <w:highlight w:val="none"/>
        </w:rPr>
        <w:t>成交供应商</w:t>
      </w:r>
      <w:r>
        <w:rPr>
          <w:rFonts w:ascii="宋体" w:hAnsi="宋体" w:eastAsia="宋体"/>
          <w:sz w:val="24"/>
          <w:highlight w:val="none"/>
        </w:rPr>
        <w:t>根据合同约定应向采购人</w:t>
      </w:r>
      <w:r>
        <w:rPr>
          <w:rFonts w:hint="eastAsia" w:ascii="宋体" w:hAnsi="宋体" w:eastAsia="宋体"/>
          <w:sz w:val="24"/>
          <w:highlight w:val="none"/>
        </w:rPr>
        <w:t>履行</w:t>
      </w:r>
      <w:r>
        <w:rPr>
          <w:rFonts w:ascii="宋体" w:hAnsi="宋体" w:eastAsia="宋体"/>
          <w:sz w:val="24"/>
          <w:highlight w:val="none"/>
        </w:rPr>
        <w:t>的</w:t>
      </w:r>
      <w:r>
        <w:rPr>
          <w:rFonts w:hint="eastAsia" w:ascii="宋体" w:hAnsi="宋体" w:eastAsia="宋体"/>
          <w:sz w:val="24"/>
          <w:highlight w:val="none"/>
        </w:rPr>
        <w:t>除货物和工程以外的其他政府采购对象，包括采购人自身需要的服务和向社会公众提供的公共服务。</w:t>
      </w:r>
    </w:p>
    <w:p w14:paraId="0F28E7DB">
      <w:pPr>
        <w:spacing w:line="360" w:lineRule="auto"/>
        <w:ind w:firstLine="435"/>
        <w:rPr>
          <w:rFonts w:ascii="宋体" w:hAnsi="宋体" w:eastAsia="宋体"/>
          <w:sz w:val="24"/>
          <w:highlight w:val="none"/>
        </w:rPr>
      </w:pPr>
      <w:bookmarkStart w:id="121" w:name="_Ref46737884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w:t>
      </w:r>
      <w:r>
        <w:rPr>
          <w:rFonts w:hint="eastAsia" w:ascii="宋体" w:hAnsi="宋体" w:eastAsia="宋体"/>
          <w:sz w:val="24"/>
          <w:highlight w:val="none"/>
        </w:rPr>
        <w:t>甲方</w:t>
      </w:r>
      <w:r>
        <w:rPr>
          <w:rFonts w:ascii="宋体" w:hAnsi="宋体" w:eastAsia="宋体"/>
          <w:sz w:val="24"/>
          <w:highlight w:val="none"/>
        </w:rPr>
        <w:t>”系指与</w:t>
      </w:r>
      <w:r>
        <w:rPr>
          <w:rFonts w:hint="eastAsia" w:ascii="宋体" w:hAnsi="宋体" w:eastAsia="宋体"/>
          <w:sz w:val="24"/>
          <w:highlight w:val="none"/>
        </w:rPr>
        <w:t>成交供应商</w:t>
      </w:r>
      <w:r>
        <w:rPr>
          <w:rFonts w:ascii="宋体" w:hAnsi="宋体" w:eastAsia="宋体"/>
          <w:sz w:val="24"/>
          <w:highlight w:val="none"/>
        </w:rPr>
        <w:t>签署合同的采购人</w:t>
      </w:r>
      <w:bookmarkEnd w:id="121"/>
      <w:r>
        <w:rPr>
          <w:rFonts w:hint="eastAsia" w:ascii="宋体" w:hAnsi="宋体" w:eastAsia="宋体"/>
          <w:sz w:val="24"/>
          <w:highlight w:val="none"/>
        </w:rPr>
        <w:t>；采购人委托采购代理机构代表其与乙方签订合同的，采购人的授权委托书作为合同附件。</w:t>
      </w:r>
    </w:p>
    <w:p w14:paraId="2F5381B8">
      <w:pPr>
        <w:spacing w:line="360" w:lineRule="auto"/>
        <w:ind w:firstLine="435"/>
        <w:rPr>
          <w:rFonts w:ascii="宋体" w:hAnsi="宋体" w:eastAsia="宋体"/>
          <w:sz w:val="24"/>
          <w:highlight w:val="none"/>
        </w:rPr>
      </w:pPr>
      <w:bookmarkStart w:id="122" w:name="_Ref467379400"/>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“乙方”系指根据合同约定</w:t>
      </w:r>
      <w:r>
        <w:rPr>
          <w:rFonts w:hint="eastAsia" w:ascii="宋体" w:hAnsi="宋体" w:eastAsia="宋体"/>
          <w:sz w:val="24"/>
          <w:highlight w:val="none"/>
        </w:rPr>
        <w:t>提供服务</w:t>
      </w:r>
      <w:r>
        <w:rPr>
          <w:rFonts w:ascii="宋体" w:hAnsi="宋体" w:eastAsia="宋体"/>
          <w:sz w:val="24"/>
          <w:highlight w:val="none"/>
        </w:rPr>
        <w:t>的成交供应商</w:t>
      </w:r>
      <w:bookmarkEnd w:id="122"/>
      <w:r>
        <w:rPr>
          <w:rFonts w:hint="eastAsia" w:ascii="宋体" w:hAnsi="宋体" w:eastAsia="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1A43C6C">
      <w:pPr>
        <w:spacing w:line="360" w:lineRule="auto"/>
        <w:ind w:firstLine="435"/>
        <w:rPr>
          <w:rFonts w:ascii="宋体" w:hAnsi="宋体" w:eastAsia="宋体"/>
          <w:sz w:val="24"/>
          <w:highlight w:val="none"/>
        </w:rPr>
      </w:pPr>
      <w:bookmarkStart w:id="123" w:name="_Ref467379436"/>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6</w:t>
      </w:r>
      <w:r>
        <w:rPr>
          <w:rFonts w:ascii="宋体" w:hAnsi="宋体" w:eastAsia="宋体"/>
          <w:sz w:val="24"/>
          <w:highlight w:val="none"/>
        </w:rPr>
        <w:t>“现场”系指合同约定</w:t>
      </w:r>
      <w:r>
        <w:rPr>
          <w:rFonts w:hint="eastAsia" w:ascii="宋体" w:hAnsi="宋体" w:eastAsia="宋体"/>
          <w:sz w:val="24"/>
          <w:highlight w:val="none"/>
        </w:rPr>
        <w:t>提供服务</w:t>
      </w:r>
      <w:r>
        <w:rPr>
          <w:rFonts w:ascii="宋体" w:hAnsi="宋体" w:eastAsia="宋体"/>
          <w:sz w:val="24"/>
          <w:highlight w:val="none"/>
        </w:rPr>
        <w:t>的地点。</w:t>
      </w:r>
      <w:bookmarkEnd w:id="123"/>
    </w:p>
    <w:p w14:paraId="04AEC724">
      <w:pPr>
        <w:spacing w:line="360" w:lineRule="auto"/>
        <w:ind w:firstLine="437"/>
        <w:outlineLvl w:val="2"/>
        <w:rPr>
          <w:rFonts w:ascii="宋体" w:hAnsi="宋体" w:eastAsia="宋体"/>
          <w:b/>
          <w:bCs/>
          <w:sz w:val="24"/>
          <w:highlight w:val="none"/>
          <w:lang w:val="zh-CN"/>
        </w:rPr>
      </w:pPr>
      <w:bookmarkStart w:id="124" w:name="_Toc32504"/>
      <w:bookmarkStart w:id="125" w:name="_Toc279701241"/>
      <w:bookmarkStart w:id="126" w:name="_Toc259093670"/>
      <w:bookmarkStart w:id="127" w:name="_Toc487900350"/>
      <w:bookmarkStart w:id="128" w:name="_Toc13336"/>
      <w:bookmarkStart w:id="129" w:name="_Toc27635"/>
      <w:r>
        <w:rPr>
          <w:rFonts w:hint="eastAsia" w:ascii="宋体" w:hAnsi="宋体" w:eastAsia="宋体"/>
          <w:b/>
          <w:bCs/>
          <w:sz w:val="24"/>
          <w:highlight w:val="none"/>
          <w:lang w:val="zh-CN"/>
        </w:rPr>
        <w:t>2.</w:t>
      </w:r>
      <w:r>
        <w:rPr>
          <w:rFonts w:ascii="宋体" w:hAnsi="宋体" w:eastAsia="宋体"/>
          <w:b/>
          <w:bCs/>
          <w:sz w:val="24"/>
          <w:highlight w:val="none"/>
          <w:lang w:val="zh-CN"/>
        </w:rPr>
        <w:t>2 技术规范</w:t>
      </w:r>
      <w:bookmarkEnd w:id="124"/>
      <w:bookmarkEnd w:id="125"/>
      <w:bookmarkEnd w:id="126"/>
      <w:bookmarkEnd w:id="127"/>
      <w:bookmarkEnd w:id="128"/>
      <w:bookmarkEnd w:id="129"/>
    </w:p>
    <w:p w14:paraId="401A63A1">
      <w:pPr>
        <w:spacing w:line="360" w:lineRule="auto"/>
        <w:ind w:firstLine="435"/>
        <w:rPr>
          <w:rFonts w:ascii="宋体" w:hAnsi="宋体" w:eastAsia="宋体"/>
          <w:sz w:val="24"/>
          <w:highlight w:val="none"/>
        </w:rPr>
      </w:pPr>
      <w:r>
        <w:rPr>
          <w:rFonts w:ascii="宋体" w:hAnsi="宋体" w:eastAsia="宋体"/>
          <w:sz w:val="24"/>
          <w:highlight w:val="none"/>
        </w:rPr>
        <w:t>货物所应遵守的技术规范应与</w:t>
      </w:r>
      <w:r>
        <w:rPr>
          <w:rFonts w:hint="eastAsia" w:ascii="宋体" w:hAnsi="宋体" w:eastAsia="宋体"/>
          <w:sz w:val="24"/>
          <w:highlight w:val="none"/>
        </w:rPr>
        <w:t>磋商文件</w:t>
      </w:r>
      <w:r>
        <w:rPr>
          <w:rFonts w:ascii="宋体" w:hAnsi="宋体" w:eastAsia="宋体"/>
          <w:sz w:val="24"/>
          <w:highlight w:val="none"/>
        </w:rPr>
        <w:t>规定的技术规范和技术规范附件(如果有的话)及其技术规范偏差表(如果被甲方接受的话)相一致</w:t>
      </w:r>
      <w:r>
        <w:rPr>
          <w:rFonts w:hint="eastAsia" w:ascii="宋体" w:hAnsi="宋体" w:eastAsia="宋体"/>
          <w:sz w:val="24"/>
          <w:highlight w:val="none"/>
        </w:rPr>
        <w:t>；</w:t>
      </w:r>
      <w:r>
        <w:rPr>
          <w:rFonts w:ascii="宋体" w:hAnsi="宋体" w:eastAsia="宋体"/>
          <w:sz w:val="24"/>
          <w:highlight w:val="none"/>
        </w:rPr>
        <w:t>如果</w:t>
      </w:r>
      <w:r>
        <w:rPr>
          <w:rFonts w:hint="eastAsia" w:ascii="宋体" w:hAnsi="宋体" w:eastAsia="宋体"/>
          <w:sz w:val="24"/>
          <w:highlight w:val="none"/>
        </w:rPr>
        <w:t>磋商文件</w:t>
      </w:r>
      <w:r>
        <w:rPr>
          <w:rFonts w:ascii="宋体" w:hAnsi="宋体" w:eastAsia="宋体"/>
          <w:sz w:val="24"/>
          <w:highlight w:val="none"/>
        </w:rPr>
        <w:t>中没有技术规范的相应说明，那么应以国家有关部门最新颁布的相应标准</w:t>
      </w:r>
      <w:r>
        <w:rPr>
          <w:rFonts w:hint="eastAsia" w:ascii="宋体" w:hAnsi="宋体" w:eastAsia="宋体"/>
          <w:sz w:val="24"/>
          <w:highlight w:val="none"/>
        </w:rPr>
        <w:t>和</w:t>
      </w:r>
      <w:r>
        <w:rPr>
          <w:rFonts w:ascii="宋体" w:hAnsi="宋体" w:eastAsia="宋体"/>
          <w:sz w:val="24"/>
          <w:highlight w:val="none"/>
        </w:rPr>
        <w:t>规范为准。</w:t>
      </w:r>
    </w:p>
    <w:p w14:paraId="4F6CF021">
      <w:pPr>
        <w:spacing w:line="360" w:lineRule="auto"/>
        <w:ind w:firstLine="437"/>
        <w:outlineLvl w:val="2"/>
        <w:rPr>
          <w:rFonts w:ascii="宋体" w:hAnsi="宋体" w:eastAsia="宋体"/>
          <w:b/>
          <w:bCs/>
          <w:sz w:val="24"/>
          <w:highlight w:val="none"/>
          <w:lang w:val="zh-CN"/>
        </w:rPr>
      </w:pPr>
      <w:bookmarkStart w:id="130" w:name="_Toc279701242"/>
      <w:bookmarkStart w:id="131" w:name="_Toc31634"/>
      <w:bookmarkStart w:id="132" w:name="_Toc259093671"/>
      <w:bookmarkStart w:id="133" w:name="_Toc9829"/>
      <w:bookmarkStart w:id="134" w:name="_Toc27853"/>
      <w:bookmarkStart w:id="135" w:name="_Toc487900351"/>
      <w:r>
        <w:rPr>
          <w:rFonts w:hint="eastAsia" w:ascii="宋体" w:hAnsi="宋体" w:eastAsia="宋体"/>
          <w:b/>
          <w:bCs/>
          <w:sz w:val="24"/>
          <w:highlight w:val="none"/>
          <w:lang w:val="zh-CN"/>
        </w:rPr>
        <w:t>2.</w:t>
      </w:r>
      <w:r>
        <w:rPr>
          <w:rFonts w:ascii="宋体" w:hAnsi="宋体" w:eastAsia="宋体"/>
          <w:b/>
          <w:bCs/>
          <w:sz w:val="24"/>
          <w:highlight w:val="none"/>
          <w:lang w:val="zh-CN"/>
        </w:rPr>
        <w:t>3 知识产权</w:t>
      </w:r>
      <w:bookmarkEnd w:id="130"/>
      <w:bookmarkEnd w:id="131"/>
      <w:bookmarkEnd w:id="132"/>
      <w:bookmarkEnd w:id="133"/>
      <w:bookmarkEnd w:id="134"/>
      <w:bookmarkEnd w:id="135"/>
    </w:p>
    <w:p w14:paraId="2144F742">
      <w:pPr>
        <w:spacing w:line="360" w:lineRule="auto"/>
        <w:ind w:firstLine="435"/>
        <w:rPr>
          <w:rFonts w:ascii="宋体" w:hAnsi="宋体" w:eastAsia="宋体"/>
          <w:sz w:val="24"/>
          <w:highlight w:val="none"/>
        </w:rPr>
      </w:pPr>
      <w:r>
        <w:rPr>
          <w:rFonts w:hint="eastAsia" w:ascii="宋体" w:hAnsi="宋体" w:eastAsia="宋体"/>
          <w:sz w:val="24"/>
          <w:highlight w:val="none"/>
        </w:rPr>
        <w:t>2.3.1乙</w:t>
      </w:r>
      <w:r>
        <w:rPr>
          <w:rFonts w:ascii="宋体" w:hAnsi="宋体" w:eastAsia="宋体"/>
          <w:sz w:val="24"/>
          <w:highlight w:val="none"/>
        </w:rPr>
        <w:t>方应保证</w:t>
      </w:r>
      <w:r>
        <w:rPr>
          <w:rFonts w:hint="eastAsia" w:ascii="宋体" w:hAnsi="宋体" w:eastAsia="宋体"/>
          <w:sz w:val="24"/>
          <w:highlight w:val="none"/>
        </w:rPr>
        <w:t>其提供的服务</w:t>
      </w:r>
      <w:r>
        <w:rPr>
          <w:rFonts w:ascii="宋体" w:hAnsi="宋体" w:eastAsia="宋体"/>
          <w:sz w:val="24"/>
          <w:highlight w:val="none"/>
        </w:rPr>
        <w:t>不受任何第三方提出的侵犯其著作权、商标权、专利权等知识产权方面的起诉</w:t>
      </w:r>
      <w:r>
        <w:rPr>
          <w:rFonts w:hint="eastAsia" w:ascii="宋体" w:hAnsi="宋体" w:eastAsia="宋体"/>
          <w:sz w:val="24"/>
          <w:highlight w:val="none"/>
        </w:rPr>
        <w:t>；</w:t>
      </w:r>
      <w:r>
        <w:rPr>
          <w:rFonts w:ascii="宋体" w:hAnsi="宋体" w:eastAsia="宋体"/>
          <w:sz w:val="24"/>
          <w:highlight w:val="none"/>
        </w:rPr>
        <w:t>如果任何第三方提出侵权</w:t>
      </w:r>
      <w:r>
        <w:rPr>
          <w:rFonts w:hint="eastAsia" w:ascii="宋体" w:hAnsi="宋体" w:eastAsia="宋体"/>
          <w:sz w:val="24"/>
          <w:highlight w:val="none"/>
        </w:rPr>
        <w:t>指控</w:t>
      </w:r>
      <w:r>
        <w:rPr>
          <w:rFonts w:ascii="宋体" w:hAnsi="宋体" w:eastAsia="宋体"/>
          <w:sz w:val="24"/>
          <w:highlight w:val="none"/>
        </w:rPr>
        <w:t>，那么乙方须与该第三方交涉并承担由此发生的一切责任、费用和赔偿</w:t>
      </w:r>
      <w:r>
        <w:rPr>
          <w:rFonts w:hint="eastAsia" w:ascii="宋体" w:hAnsi="宋体" w:eastAsia="宋体"/>
          <w:sz w:val="24"/>
          <w:highlight w:val="none"/>
        </w:rPr>
        <w:t>；</w:t>
      </w:r>
    </w:p>
    <w:p w14:paraId="6DCE6D93">
      <w:pPr>
        <w:spacing w:line="360" w:lineRule="auto"/>
        <w:ind w:firstLine="435"/>
        <w:rPr>
          <w:rFonts w:ascii="宋体" w:hAnsi="宋体" w:eastAsia="宋体"/>
          <w:sz w:val="24"/>
          <w:highlight w:val="none"/>
        </w:rPr>
      </w:pPr>
      <w:r>
        <w:rPr>
          <w:rFonts w:hint="eastAsia" w:ascii="宋体" w:hAnsi="宋体" w:eastAsia="宋体"/>
          <w:sz w:val="24"/>
          <w:highlight w:val="none"/>
        </w:rPr>
        <w:t>2.3.2具有知识产权的计算机软件等货物的知识产权归属，</w:t>
      </w: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234E8F00">
      <w:pPr>
        <w:spacing w:line="360" w:lineRule="auto"/>
        <w:ind w:firstLine="437"/>
        <w:outlineLvl w:val="2"/>
        <w:rPr>
          <w:rFonts w:ascii="宋体" w:hAnsi="宋体" w:eastAsia="宋体"/>
          <w:b/>
          <w:bCs/>
          <w:sz w:val="24"/>
          <w:highlight w:val="none"/>
          <w:lang w:val="zh-CN"/>
        </w:rPr>
      </w:pPr>
      <w:bookmarkStart w:id="136" w:name="_Ref467379542"/>
      <w:bookmarkStart w:id="137" w:name="_Ref467379527"/>
      <w:bookmarkStart w:id="138" w:name="_Toc259093674"/>
      <w:bookmarkStart w:id="139" w:name="_Ref467378591"/>
      <w:bookmarkStart w:id="140" w:name="_Toc279701245"/>
      <w:bookmarkStart w:id="141" w:name="_Toc487900354"/>
      <w:bookmarkStart w:id="142" w:name="_Ref467379536"/>
      <w:bookmarkStart w:id="143" w:name="_Ref467378541"/>
      <w:bookmarkStart w:id="144" w:name="_Toc26182"/>
      <w:bookmarkStart w:id="145" w:name="_Toc30272"/>
      <w:bookmarkStart w:id="146" w:name="_Toc19074"/>
      <w:r>
        <w:rPr>
          <w:rFonts w:hint="eastAsia" w:ascii="宋体" w:hAnsi="宋体" w:eastAsia="宋体"/>
          <w:b/>
          <w:bCs/>
          <w:sz w:val="24"/>
          <w:highlight w:val="none"/>
          <w:lang w:val="zh-CN"/>
        </w:rPr>
        <w:t>2.</w:t>
      </w:r>
      <w:bookmarkEnd w:id="136"/>
      <w:bookmarkEnd w:id="137"/>
      <w:bookmarkEnd w:id="138"/>
      <w:bookmarkEnd w:id="139"/>
      <w:bookmarkEnd w:id="140"/>
      <w:bookmarkEnd w:id="141"/>
      <w:bookmarkEnd w:id="142"/>
      <w:bookmarkEnd w:id="143"/>
      <w:r>
        <w:rPr>
          <w:rFonts w:ascii="宋体" w:hAnsi="宋体" w:eastAsia="宋体"/>
          <w:b/>
          <w:bCs/>
          <w:sz w:val="24"/>
          <w:highlight w:val="none"/>
          <w:lang w:val="zh-CN"/>
        </w:rPr>
        <w:t xml:space="preserve">4 </w:t>
      </w:r>
      <w:r>
        <w:rPr>
          <w:rFonts w:hint="eastAsia" w:ascii="宋体" w:hAnsi="宋体" w:eastAsia="宋体"/>
          <w:b/>
          <w:bCs/>
          <w:sz w:val="24"/>
          <w:highlight w:val="none"/>
          <w:lang w:val="zh-CN"/>
        </w:rPr>
        <w:t>履约检查和问题反馈</w:t>
      </w:r>
      <w:bookmarkEnd w:id="144"/>
      <w:bookmarkEnd w:id="145"/>
      <w:bookmarkEnd w:id="146"/>
    </w:p>
    <w:p w14:paraId="17D0AA60">
      <w:pPr>
        <w:spacing w:line="360" w:lineRule="auto"/>
        <w:ind w:firstLine="435"/>
        <w:rPr>
          <w:rFonts w:ascii="宋体" w:hAnsi="宋体" w:eastAsia="宋体"/>
          <w:sz w:val="24"/>
          <w:highlight w:val="none"/>
        </w:rPr>
      </w:pPr>
      <w:bookmarkStart w:id="147" w:name="_Toc186431854"/>
      <w:bookmarkStart w:id="148" w:name="_Toc259093676"/>
      <w:bookmarkStart w:id="149" w:name="_Ref467379807"/>
      <w:bookmarkStart w:id="150" w:name="_Toc279701247"/>
      <w:bookmarkStart w:id="151" w:name="_Toc487900357"/>
      <w:bookmarkStart w:id="152" w:name="_Ref467379793"/>
      <w:r>
        <w:rPr>
          <w:rFonts w:hint="eastAsia" w:ascii="宋体" w:hAnsi="宋体" w:eastAsia="宋体"/>
          <w:sz w:val="24"/>
          <w:highlight w:val="none"/>
        </w:rPr>
        <w:t>2.4</w:t>
      </w:r>
      <w:r>
        <w:rPr>
          <w:rFonts w:ascii="宋体" w:hAnsi="宋体" w:eastAsia="宋体"/>
          <w:sz w:val="24"/>
          <w:highlight w:val="none"/>
        </w:rPr>
        <w:t>.1甲方</w:t>
      </w:r>
      <w:r>
        <w:rPr>
          <w:rFonts w:hint="eastAsia" w:ascii="宋体" w:hAnsi="宋体" w:eastAsia="宋体"/>
          <w:sz w:val="24"/>
          <w:highlight w:val="none"/>
        </w:rPr>
        <w:t>有权</w:t>
      </w:r>
      <w:r>
        <w:rPr>
          <w:rFonts w:ascii="宋体" w:hAnsi="宋体" w:eastAsia="宋体"/>
          <w:sz w:val="24"/>
          <w:highlight w:val="none"/>
        </w:rPr>
        <w:t>在其认为必要时</w:t>
      </w:r>
      <w:r>
        <w:rPr>
          <w:rFonts w:hint="eastAsia" w:ascii="宋体" w:hAnsi="宋体" w:eastAsia="宋体"/>
          <w:sz w:val="24"/>
          <w:highlight w:val="none"/>
        </w:rPr>
        <w:t>，对乙方是否能够按照合同约定提供服务进行履约检查，以确保乙方所提供的服务能够依约满足甲方项目需求，但不得因履约检查妨碍乙方的正常工作，乙方应予积极配合；</w:t>
      </w:r>
    </w:p>
    <w:p w14:paraId="3B24E145">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4</w:t>
      </w:r>
      <w:r>
        <w:rPr>
          <w:rFonts w:hint="eastAsia" w:ascii="宋体" w:hAnsi="宋体" w:eastAsia="宋体"/>
          <w:sz w:val="24"/>
          <w:highlight w:val="none"/>
        </w:rPr>
        <w:t>.2合同履行期间，甲方有权将履行过程中出现的问题反馈给乙方，双方当事人应以书面形式约定需要完善和改进的内容</w:t>
      </w:r>
      <w:bookmarkEnd w:id="147"/>
      <w:bookmarkStart w:id="153" w:name="_Toc186431855"/>
      <w:r>
        <w:rPr>
          <w:rFonts w:hint="eastAsia" w:ascii="宋体" w:hAnsi="宋体" w:eastAsia="宋体"/>
          <w:sz w:val="24"/>
          <w:highlight w:val="none"/>
        </w:rPr>
        <w:t>。</w:t>
      </w:r>
    </w:p>
    <w:bookmarkEnd w:id="153"/>
    <w:p w14:paraId="10E2D6FB">
      <w:pPr>
        <w:spacing w:line="360" w:lineRule="auto"/>
        <w:ind w:firstLine="437"/>
        <w:outlineLvl w:val="2"/>
        <w:rPr>
          <w:rFonts w:ascii="宋体" w:hAnsi="宋体" w:eastAsia="宋体"/>
          <w:b/>
          <w:bCs/>
          <w:sz w:val="24"/>
          <w:highlight w:val="none"/>
          <w:lang w:val="zh-CN"/>
        </w:rPr>
      </w:pPr>
      <w:bookmarkStart w:id="154" w:name="_Toc7836"/>
      <w:bookmarkStart w:id="155" w:name="_Toc19219"/>
      <w:bookmarkStart w:id="156" w:name="_Toc28451"/>
      <w:r>
        <w:rPr>
          <w:rFonts w:hint="eastAsia" w:ascii="宋体" w:hAnsi="宋体" w:eastAsia="宋体"/>
          <w:b/>
          <w:bCs/>
          <w:sz w:val="24"/>
          <w:highlight w:val="none"/>
          <w:lang w:val="zh-CN"/>
        </w:rPr>
        <w:t>2.</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结算方式和付款条件</w:t>
      </w:r>
      <w:bookmarkEnd w:id="148"/>
      <w:bookmarkEnd w:id="149"/>
      <w:bookmarkEnd w:id="150"/>
      <w:bookmarkEnd w:id="151"/>
      <w:bookmarkEnd w:id="152"/>
      <w:bookmarkEnd w:id="154"/>
      <w:bookmarkEnd w:id="155"/>
      <w:bookmarkEnd w:id="156"/>
    </w:p>
    <w:p w14:paraId="695E1686">
      <w:pPr>
        <w:spacing w:line="360" w:lineRule="auto"/>
        <w:ind w:firstLine="435"/>
        <w:rPr>
          <w:rFonts w:ascii="宋体" w:hAnsi="宋体" w:eastAsia="宋体"/>
          <w:sz w:val="24"/>
          <w:highlight w:val="none"/>
        </w:rPr>
      </w:pPr>
      <w:r>
        <w:rPr>
          <w:rFonts w:ascii="宋体" w:hAnsi="宋体" w:eastAsia="宋体"/>
          <w:sz w:val="24"/>
          <w:highlight w:val="none"/>
        </w:rPr>
        <w:t>详见</w:t>
      </w:r>
      <w:r>
        <w:rPr>
          <w:rFonts w:ascii="宋体" w:hAnsi="宋体" w:eastAsia="宋体"/>
          <w:b/>
          <w:i/>
          <w:sz w:val="24"/>
          <w:highlight w:val="none"/>
          <w:u w:val="single"/>
        </w:rPr>
        <w:t>合同专用条款</w:t>
      </w:r>
      <w:r>
        <w:rPr>
          <w:rFonts w:ascii="宋体" w:hAnsi="宋体" w:eastAsia="宋体"/>
          <w:sz w:val="24"/>
          <w:highlight w:val="none"/>
        </w:rPr>
        <w:t>。</w:t>
      </w:r>
    </w:p>
    <w:p w14:paraId="59930D7C">
      <w:pPr>
        <w:spacing w:line="360" w:lineRule="auto"/>
        <w:ind w:firstLine="437"/>
        <w:outlineLvl w:val="2"/>
        <w:rPr>
          <w:rFonts w:ascii="宋体" w:hAnsi="宋体" w:eastAsia="宋体"/>
          <w:b/>
          <w:bCs/>
          <w:sz w:val="24"/>
          <w:highlight w:val="none"/>
          <w:lang w:val="zh-CN"/>
        </w:rPr>
      </w:pPr>
      <w:bookmarkStart w:id="157" w:name="_Ref467379923"/>
      <w:bookmarkStart w:id="158" w:name="_Toc279701248"/>
      <w:bookmarkStart w:id="159" w:name="_Ref467379863"/>
      <w:bookmarkStart w:id="160" w:name="_Toc487900358"/>
      <w:bookmarkStart w:id="161" w:name="_Toc259093677"/>
      <w:bookmarkStart w:id="162" w:name="_Ref467379852"/>
      <w:bookmarkStart w:id="163" w:name="_Toc3225"/>
      <w:bookmarkStart w:id="164" w:name="_Toc16110"/>
      <w:bookmarkStart w:id="165" w:name="_Toc774"/>
      <w:r>
        <w:rPr>
          <w:rFonts w:hint="eastAsia" w:ascii="宋体" w:hAnsi="宋体" w:eastAsia="宋体"/>
          <w:b/>
          <w:bCs/>
          <w:sz w:val="24"/>
          <w:highlight w:val="none"/>
          <w:lang w:val="zh-CN"/>
        </w:rPr>
        <w:t>2.</w:t>
      </w:r>
      <w:r>
        <w:rPr>
          <w:rFonts w:ascii="宋体" w:hAnsi="宋体" w:eastAsia="宋体"/>
          <w:b/>
          <w:bCs/>
          <w:sz w:val="24"/>
          <w:highlight w:val="none"/>
          <w:lang w:val="zh-CN"/>
        </w:rPr>
        <w:t>6</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技术资料</w:t>
      </w:r>
      <w:bookmarkEnd w:id="157"/>
      <w:bookmarkEnd w:id="158"/>
      <w:bookmarkEnd w:id="159"/>
      <w:bookmarkEnd w:id="160"/>
      <w:bookmarkEnd w:id="161"/>
      <w:bookmarkEnd w:id="162"/>
      <w:r>
        <w:rPr>
          <w:rFonts w:ascii="宋体" w:hAnsi="宋体" w:eastAsia="宋体"/>
          <w:b/>
          <w:bCs/>
          <w:sz w:val="24"/>
          <w:highlight w:val="none"/>
          <w:lang w:val="zh-CN"/>
        </w:rPr>
        <w:t>和保密义务</w:t>
      </w:r>
      <w:bookmarkEnd w:id="163"/>
      <w:bookmarkEnd w:id="164"/>
      <w:bookmarkEnd w:id="165"/>
    </w:p>
    <w:p w14:paraId="79794315">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6.1</w:t>
      </w:r>
      <w:r>
        <w:rPr>
          <w:rFonts w:hint="eastAsia" w:ascii="宋体" w:hAnsi="宋体" w:eastAsia="宋体"/>
          <w:sz w:val="24"/>
          <w:highlight w:val="none"/>
        </w:rPr>
        <w:t>乙方有权依据合同约定和项目需要，向甲方了解有关情况，调阅有关资料等，甲方应予积极配合；</w:t>
      </w:r>
    </w:p>
    <w:p w14:paraId="3C0F7231">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.2乙方有义务妥善保管和保护由甲方提供的前款信息和资料等；</w:t>
      </w:r>
    </w:p>
    <w:p w14:paraId="379C9B7E">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6.</w:t>
      </w:r>
      <w:r>
        <w:rPr>
          <w:rFonts w:hint="eastAsia" w:ascii="宋体" w:hAnsi="宋体" w:eastAsia="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sz w:val="24"/>
          <w:highlight w:val="none"/>
        </w:rPr>
        <w:t>技术情报</w:t>
      </w:r>
      <w:r>
        <w:rPr>
          <w:rFonts w:hint="eastAsia" w:ascii="宋体" w:hAnsi="宋体" w:eastAsia="宋体"/>
          <w:sz w:val="24"/>
          <w:highlight w:val="none"/>
        </w:rPr>
        <w:t>、</w:t>
      </w:r>
      <w:r>
        <w:rPr>
          <w:rFonts w:ascii="宋体" w:hAnsi="宋体" w:eastAsia="宋体"/>
          <w:sz w:val="24"/>
          <w:highlight w:val="none"/>
        </w:rPr>
        <w:t>技术资料</w:t>
      </w:r>
      <w:r>
        <w:rPr>
          <w:rFonts w:hint="eastAsia" w:ascii="宋体" w:hAnsi="宋体" w:eastAsia="宋体"/>
          <w:sz w:val="24"/>
          <w:highlight w:val="none"/>
        </w:rPr>
        <w:t>、商业秘密和商业信息等，并采取一切合理和必要措施和方式防止任何第三方接触到对方当事人的上述保密信息和资料。</w:t>
      </w:r>
    </w:p>
    <w:p w14:paraId="0E05F483">
      <w:pPr>
        <w:spacing w:line="360" w:lineRule="auto"/>
        <w:ind w:firstLine="437"/>
        <w:outlineLvl w:val="2"/>
        <w:rPr>
          <w:rFonts w:ascii="宋体" w:hAnsi="宋体" w:eastAsia="宋体"/>
          <w:b/>
          <w:bCs/>
          <w:sz w:val="24"/>
          <w:highlight w:val="none"/>
          <w:lang w:val="zh-CN"/>
        </w:rPr>
      </w:pPr>
      <w:bookmarkStart w:id="166" w:name="_Toc7860"/>
      <w:r>
        <w:rPr>
          <w:rFonts w:ascii="宋体" w:hAnsi="宋体" w:eastAsia="宋体"/>
          <w:b/>
          <w:bCs/>
          <w:sz w:val="24"/>
          <w:highlight w:val="none"/>
          <w:lang w:val="zh-CN"/>
        </w:rPr>
        <w:t>2.7 质量保证</w:t>
      </w:r>
      <w:bookmarkEnd w:id="166"/>
    </w:p>
    <w:p w14:paraId="158200DC">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.1乙方应建立和完善履行合同的内部质量保证体系，并提供相关内部规章制度给甲方，以便甲方进行监督检查；</w:t>
      </w:r>
    </w:p>
    <w:p w14:paraId="3767C566">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7</w:t>
      </w:r>
      <w:r>
        <w:rPr>
          <w:rFonts w:hint="eastAsia" w:ascii="宋体" w:hAnsi="宋体" w:eastAsia="宋体"/>
          <w:sz w:val="24"/>
          <w:highlight w:val="none"/>
        </w:rPr>
        <w:t>.2乙方应保证履行合同的人员数量和素质、软件和硬件设备的配置、场地、环境和设施等满足全面履行合同的要求，并应接受甲方的监督检查。</w:t>
      </w:r>
    </w:p>
    <w:p w14:paraId="230CACDA">
      <w:pPr>
        <w:spacing w:line="360" w:lineRule="auto"/>
        <w:ind w:firstLine="437"/>
        <w:outlineLvl w:val="2"/>
        <w:rPr>
          <w:rFonts w:ascii="宋体" w:hAnsi="宋体" w:eastAsia="宋体"/>
          <w:b/>
          <w:sz w:val="24"/>
          <w:highlight w:val="none"/>
        </w:rPr>
      </w:pPr>
      <w:bookmarkStart w:id="167" w:name="_Toc22267"/>
      <w:r>
        <w:rPr>
          <w:rFonts w:hint="eastAsia" w:ascii="宋体" w:hAnsi="宋体" w:eastAsia="宋体"/>
          <w:b/>
          <w:sz w:val="24"/>
          <w:highlight w:val="none"/>
        </w:rPr>
        <w:t>2.8 延迟履行</w:t>
      </w:r>
      <w:bookmarkEnd w:id="167"/>
    </w:p>
    <w:p w14:paraId="384FF605">
      <w:pPr>
        <w:spacing w:line="360" w:lineRule="auto"/>
        <w:ind w:firstLine="435"/>
        <w:rPr>
          <w:rFonts w:ascii="宋体" w:hAnsi="宋体" w:eastAsia="宋体"/>
          <w:sz w:val="24"/>
          <w:highlight w:val="none"/>
        </w:rPr>
      </w:pPr>
      <w:r>
        <w:rPr>
          <w:rFonts w:ascii="宋体" w:hAnsi="宋体" w:eastAsia="宋体"/>
          <w:sz w:val="24"/>
          <w:highlight w:val="none"/>
        </w:rPr>
        <w:t>在合同履行过程中，如果乙方遇到不能按时</w:t>
      </w:r>
      <w:r>
        <w:rPr>
          <w:rFonts w:hint="eastAsia" w:ascii="宋体" w:hAnsi="宋体" w:eastAsia="宋体"/>
          <w:sz w:val="24"/>
          <w:highlight w:val="none"/>
        </w:rPr>
        <w:t>提供服务</w:t>
      </w:r>
      <w:r>
        <w:rPr>
          <w:rFonts w:ascii="宋体" w:hAnsi="宋体" w:eastAsia="宋体"/>
          <w:sz w:val="24"/>
          <w:highlight w:val="none"/>
        </w:rPr>
        <w:t>的情况，应及时以书面形式将不能按时</w:t>
      </w:r>
      <w:r>
        <w:rPr>
          <w:rFonts w:hint="eastAsia" w:ascii="宋体" w:hAnsi="宋体" w:eastAsia="宋体"/>
          <w:sz w:val="24"/>
          <w:highlight w:val="none"/>
        </w:rPr>
        <w:t>提供服务</w:t>
      </w:r>
      <w:r>
        <w:rPr>
          <w:rFonts w:ascii="宋体" w:hAnsi="宋体" w:eastAsia="宋体"/>
          <w:sz w:val="24"/>
          <w:highlight w:val="none"/>
        </w:rPr>
        <w:t>的理由、预期延误时间通知甲方</w:t>
      </w:r>
      <w:r>
        <w:rPr>
          <w:rFonts w:hint="eastAsia" w:ascii="宋体" w:hAnsi="宋体" w:eastAsia="宋体"/>
          <w:sz w:val="24"/>
          <w:highlight w:val="none"/>
        </w:rPr>
        <w:t>；甲</w:t>
      </w:r>
      <w:r>
        <w:rPr>
          <w:rFonts w:ascii="宋体" w:hAnsi="宋体" w:eastAsia="宋体"/>
          <w:sz w:val="24"/>
          <w:highlight w:val="none"/>
        </w:rPr>
        <w:t>方收到乙方通知后，认为其理由正当的，可以书面形式酌情同意乙方可以延长</w:t>
      </w:r>
      <w:r>
        <w:rPr>
          <w:rFonts w:hint="eastAsia" w:ascii="宋体" w:hAnsi="宋体" w:eastAsia="宋体"/>
          <w:sz w:val="24"/>
          <w:highlight w:val="none"/>
        </w:rPr>
        <w:t>履行</w:t>
      </w:r>
      <w:r>
        <w:rPr>
          <w:rFonts w:ascii="宋体" w:hAnsi="宋体" w:eastAsia="宋体"/>
          <w:sz w:val="24"/>
          <w:highlight w:val="none"/>
        </w:rPr>
        <w:t>的具体时间。</w:t>
      </w:r>
    </w:p>
    <w:p w14:paraId="6E9DFAF3">
      <w:pPr>
        <w:spacing w:line="360" w:lineRule="auto"/>
        <w:ind w:firstLine="437"/>
        <w:outlineLvl w:val="2"/>
        <w:rPr>
          <w:rFonts w:ascii="宋体" w:hAnsi="宋体" w:eastAsia="宋体"/>
          <w:b/>
          <w:bCs/>
          <w:sz w:val="24"/>
          <w:highlight w:val="none"/>
          <w:lang w:val="zh-CN"/>
        </w:rPr>
      </w:pPr>
      <w:bookmarkStart w:id="168" w:name="_Toc7502"/>
      <w:bookmarkStart w:id="169" w:name="_Ref467378121"/>
      <w:bookmarkStart w:id="170" w:name="_Toc487900364"/>
      <w:bookmarkStart w:id="171" w:name="_Toc259093683"/>
      <w:bookmarkStart w:id="172" w:name="_Toc279701254"/>
      <w:r>
        <w:rPr>
          <w:rFonts w:ascii="宋体" w:hAnsi="宋体" w:eastAsia="宋体"/>
          <w:b/>
          <w:bCs/>
          <w:sz w:val="24"/>
          <w:highlight w:val="none"/>
          <w:lang w:val="zh-CN"/>
        </w:rPr>
        <w:t>2.9 合同变更</w:t>
      </w:r>
      <w:bookmarkEnd w:id="168"/>
    </w:p>
    <w:p w14:paraId="3DB13403">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.1双方当事人协商一致，可以签订书面补充合同的形式变更合同，但不得违背磋商文件确定的事项；</w:t>
      </w:r>
    </w:p>
    <w:p w14:paraId="52253B1E">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9</w:t>
      </w:r>
      <w:r>
        <w:rPr>
          <w:rFonts w:hint="eastAsia" w:ascii="宋体" w:hAnsi="宋体" w:eastAsia="宋体"/>
          <w:sz w:val="24"/>
          <w:highlight w:val="none"/>
        </w:rPr>
        <w:t>.2合同继续履行将损害国家利益和社会公共利益的，双方当事人应当以书面形式变更合同。有过错的一方应当承担赔偿责任，双方当事人都有过错的，各自承担相应的责任。</w:t>
      </w:r>
      <w:bookmarkStart w:id="173" w:name="_Toc279701259"/>
      <w:bookmarkStart w:id="174" w:name="_Toc487900369"/>
      <w:bookmarkStart w:id="175" w:name="_Toc259093688"/>
    </w:p>
    <w:p w14:paraId="7959DA8B">
      <w:pPr>
        <w:spacing w:line="360" w:lineRule="auto"/>
        <w:ind w:firstLine="437"/>
        <w:outlineLvl w:val="2"/>
        <w:rPr>
          <w:rFonts w:ascii="宋体" w:hAnsi="宋体" w:eastAsia="宋体"/>
          <w:b/>
          <w:bCs/>
          <w:sz w:val="24"/>
          <w:highlight w:val="none"/>
          <w:lang w:val="zh-CN"/>
        </w:rPr>
      </w:pPr>
      <w:bookmarkStart w:id="176" w:name="_Toc10366"/>
      <w:bookmarkStart w:id="177" w:name="_Toc15237"/>
      <w:bookmarkStart w:id="178" w:name="_Toc22955"/>
      <w:r>
        <w:rPr>
          <w:rFonts w:hint="eastAsia" w:ascii="宋体" w:hAnsi="宋体" w:eastAsia="宋体"/>
          <w:b/>
          <w:bCs/>
          <w:sz w:val="24"/>
          <w:highlight w:val="none"/>
          <w:lang w:val="zh-CN"/>
        </w:rPr>
        <w:t>2.1</w:t>
      </w:r>
      <w:r>
        <w:rPr>
          <w:rFonts w:ascii="宋体" w:hAnsi="宋体" w:eastAsia="宋体"/>
          <w:b/>
          <w:bCs/>
          <w:sz w:val="24"/>
          <w:highlight w:val="none"/>
          <w:lang w:val="zh-CN"/>
        </w:rPr>
        <w:t>0</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合同转让</w:t>
      </w:r>
      <w:bookmarkEnd w:id="173"/>
      <w:bookmarkEnd w:id="174"/>
      <w:bookmarkEnd w:id="175"/>
      <w:r>
        <w:rPr>
          <w:rFonts w:ascii="宋体" w:hAnsi="宋体" w:eastAsia="宋体"/>
          <w:b/>
          <w:bCs/>
          <w:sz w:val="24"/>
          <w:highlight w:val="none"/>
          <w:lang w:val="zh-CN"/>
        </w:rPr>
        <w:t>和分包</w:t>
      </w:r>
      <w:bookmarkEnd w:id="176"/>
      <w:bookmarkEnd w:id="177"/>
      <w:bookmarkEnd w:id="178"/>
    </w:p>
    <w:p w14:paraId="0721EEE0">
      <w:pPr>
        <w:spacing w:line="360" w:lineRule="auto"/>
        <w:ind w:firstLine="435"/>
        <w:rPr>
          <w:rFonts w:ascii="宋体" w:hAnsi="宋体" w:eastAsia="宋体"/>
          <w:sz w:val="24"/>
          <w:highlight w:val="none"/>
        </w:rPr>
      </w:pPr>
      <w:r>
        <w:rPr>
          <w:rFonts w:ascii="宋体" w:hAnsi="宋体" w:eastAsia="宋体"/>
          <w:sz w:val="24"/>
          <w:highlight w:val="none"/>
        </w:rPr>
        <w:t>合同的权利义务依法不</w:t>
      </w:r>
      <w:r>
        <w:rPr>
          <w:rFonts w:hint="eastAsia" w:ascii="宋体" w:hAnsi="宋体" w:eastAsia="宋体"/>
          <w:sz w:val="24"/>
          <w:highlight w:val="none"/>
        </w:rPr>
        <w:t>得</w:t>
      </w:r>
      <w:r>
        <w:rPr>
          <w:rFonts w:ascii="宋体" w:hAnsi="宋体" w:eastAsia="宋体"/>
          <w:sz w:val="24"/>
          <w:highlight w:val="none"/>
        </w:rPr>
        <w:t>转让</w:t>
      </w:r>
      <w:r>
        <w:rPr>
          <w:rFonts w:hint="eastAsia" w:ascii="宋体" w:hAnsi="宋体" w:eastAsia="宋体"/>
          <w:sz w:val="24"/>
          <w:highlight w:val="none"/>
        </w:rPr>
        <w:t>，</w:t>
      </w:r>
      <w:r>
        <w:rPr>
          <w:rFonts w:ascii="宋体" w:hAnsi="宋体" w:eastAsia="宋体"/>
          <w:sz w:val="24"/>
          <w:highlight w:val="none"/>
        </w:rPr>
        <w:t>但经甲方</w:t>
      </w:r>
      <w:r>
        <w:rPr>
          <w:rFonts w:hint="eastAsia" w:ascii="宋体" w:hAnsi="宋体" w:eastAsia="宋体"/>
          <w:sz w:val="24"/>
          <w:highlight w:val="none"/>
        </w:rPr>
        <w:t>同意，乙方可以依法采取分包方式履行合同，即：依法可以</w:t>
      </w:r>
      <w:r>
        <w:rPr>
          <w:rFonts w:ascii="宋体" w:hAnsi="宋体" w:eastAsia="宋体"/>
          <w:sz w:val="24"/>
          <w:highlight w:val="none"/>
        </w:rPr>
        <w:t>将合同项下的部分非主体、非关键性工作分包给他人完成</w:t>
      </w:r>
      <w:r>
        <w:rPr>
          <w:rFonts w:hint="eastAsia" w:ascii="宋体" w:hAnsi="宋体" w:eastAsia="宋体"/>
          <w:sz w:val="24"/>
          <w:highlight w:val="none"/>
        </w:rPr>
        <w:t>，</w:t>
      </w:r>
      <w:r>
        <w:rPr>
          <w:rFonts w:ascii="宋体" w:hAnsi="宋体" w:eastAsia="宋体"/>
          <w:sz w:val="24"/>
          <w:highlight w:val="none"/>
        </w:rPr>
        <w:t>接受分包的人应当具备相应的资格条件，并不得再次分包</w:t>
      </w:r>
      <w:r>
        <w:rPr>
          <w:rFonts w:hint="eastAsia" w:ascii="宋体" w:hAnsi="宋体" w:eastAsia="宋体"/>
          <w:sz w:val="24"/>
          <w:highlight w:val="none"/>
        </w:rPr>
        <w:t>，</w:t>
      </w:r>
      <w:r>
        <w:rPr>
          <w:rFonts w:ascii="宋体" w:hAnsi="宋体" w:eastAsia="宋体"/>
          <w:sz w:val="24"/>
          <w:highlight w:val="none"/>
        </w:rPr>
        <w:t>且乙方应就分包项目向甲方负责</w:t>
      </w:r>
      <w:r>
        <w:rPr>
          <w:rFonts w:hint="eastAsia" w:ascii="宋体" w:hAnsi="宋体" w:eastAsia="宋体"/>
          <w:sz w:val="24"/>
          <w:highlight w:val="none"/>
        </w:rPr>
        <w:t>，</w:t>
      </w:r>
      <w:r>
        <w:rPr>
          <w:rFonts w:ascii="宋体" w:hAnsi="宋体" w:eastAsia="宋体"/>
          <w:sz w:val="24"/>
          <w:highlight w:val="none"/>
        </w:rPr>
        <w:t>并</w:t>
      </w:r>
      <w:r>
        <w:rPr>
          <w:rFonts w:hint="eastAsia" w:ascii="宋体" w:hAnsi="宋体" w:eastAsia="宋体"/>
          <w:sz w:val="24"/>
          <w:highlight w:val="none"/>
        </w:rPr>
        <w:t>与分包供应商就分包项目向甲方承担连带责任。</w:t>
      </w:r>
    </w:p>
    <w:p w14:paraId="3BD5BBE6">
      <w:pPr>
        <w:spacing w:line="360" w:lineRule="auto"/>
        <w:ind w:firstLine="437"/>
        <w:outlineLvl w:val="2"/>
        <w:rPr>
          <w:rFonts w:ascii="宋体" w:hAnsi="宋体" w:eastAsia="宋体"/>
          <w:b/>
          <w:bCs/>
          <w:sz w:val="24"/>
          <w:highlight w:val="none"/>
          <w:lang w:val="zh-CN"/>
        </w:rPr>
      </w:pPr>
      <w:bookmarkStart w:id="179" w:name="_Toc16508"/>
      <w:bookmarkStart w:id="180" w:name="_Toc14066"/>
      <w:bookmarkStart w:id="181" w:name="_Toc13566"/>
      <w:r>
        <w:rPr>
          <w:rFonts w:hint="eastAsia" w:ascii="宋体" w:hAnsi="宋体" w:eastAsia="宋体"/>
          <w:b/>
          <w:bCs/>
          <w:sz w:val="24"/>
          <w:highlight w:val="none"/>
          <w:lang w:val="zh-CN"/>
        </w:rPr>
        <w:t>2.1</w:t>
      </w:r>
      <w:r>
        <w:rPr>
          <w:rFonts w:ascii="宋体" w:hAnsi="宋体" w:eastAsia="宋体"/>
          <w:b/>
          <w:bCs/>
          <w:sz w:val="24"/>
          <w:highlight w:val="none"/>
          <w:lang w:val="zh-CN"/>
        </w:rPr>
        <w:t>1 不可抗力</w:t>
      </w:r>
      <w:bookmarkEnd w:id="179"/>
      <w:bookmarkEnd w:id="180"/>
      <w:bookmarkEnd w:id="181"/>
    </w:p>
    <w:p w14:paraId="11964D0F">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1.1如果任何一方遭遇法律规定的不可抗力，致使合同履行受阻时，履行合同的期限应予延长，延长的期限应相当于不可抗力所影响的时间</w:t>
      </w:r>
      <w:r>
        <w:rPr>
          <w:rFonts w:hint="eastAsia" w:ascii="宋体" w:hAnsi="宋体" w:eastAsia="宋体"/>
          <w:sz w:val="24"/>
          <w:highlight w:val="none"/>
        </w:rPr>
        <w:t>；</w:t>
      </w:r>
    </w:p>
    <w:p w14:paraId="4E16FE82">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.2因不可抗力致使不能实现合同目的的，当事人可以解除合同；</w:t>
      </w:r>
    </w:p>
    <w:p w14:paraId="632E94B2">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.3因</w:t>
      </w:r>
      <w:r>
        <w:rPr>
          <w:rFonts w:ascii="宋体" w:hAnsi="宋体" w:eastAsia="宋体"/>
          <w:sz w:val="24"/>
          <w:highlight w:val="none"/>
        </w:rPr>
        <w:t>不可抗力致使合同有变更必要的，双方当事人应在</w:t>
      </w:r>
      <w:r>
        <w:rPr>
          <w:rFonts w:ascii="宋体" w:hAnsi="宋体" w:eastAsia="宋体"/>
          <w:b/>
          <w:i/>
          <w:sz w:val="24"/>
          <w:highlight w:val="none"/>
          <w:u w:val="single"/>
        </w:rPr>
        <w:t>合同专用条款</w:t>
      </w:r>
      <w:r>
        <w:rPr>
          <w:rFonts w:ascii="宋体" w:hAnsi="宋体" w:eastAsia="宋体"/>
          <w:sz w:val="24"/>
          <w:highlight w:val="none"/>
        </w:rPr>
        <w:t>约定时间内以书面形式变更合同</w:t>
      </w:r>
      <w:r>
        <w:rPr>
          <w:rFonts w:hint="eastAsia" w:ascii="宋体" w:hAnsi="宋体" w:eastAsia="宋体"/>
          <w:sz w:val="24"/>
          <w:highlight w:val="none"/>
        </w:rPr>
        <w:t>；</w:t>
      </w:r>
    </w:p>
    <w:p w14:paraId="0D0B57D8">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1.</w:t>
      </w:r>
      <w:r>
        <w:rPr>
          <w:rFonts w:hint="eastAsia" w:ascii="宋体" w:hAnsi="宋体" w:eastAsia="宋体"/>
          <w:sz w:val="24"/>
          <w:highlight w:val="none"/>
        </w:rPr>
        <w:t>4</w:t>
      </w:r>
      <w:r>
        <w:rPr>
          <w:rFonts w:ascii="宋体" w:hAnsi="宋体" w:eastAsia="宋体"/>
          <w:sz w:val="24"/>
          <w:highlight w:val="none"/>
        </w:rPr>
        <w:t>受</w:t>
      </w:r>
      <w:r>
        <w:rPr>
          <w:rFonts w:hint="eastAsia" w:ascii="宋体" w:hAnsi="宋体" w:eastAsia="宋体"/>
          <w:sz w:val="24"/>
          <w:highlight w:val="none"/>
        </w:rPr>
        <w:t>不可抗力</w:t>
      </w:r>
      <w:r>
        <w:rPr>
          <w:rFonts w:ascii="宋体" w:hAnsi="宋体" w:eastAsia="宋体"/>
          <w:sz w:val="24"/>
          <w:highlight w:val="none"/>
        </w:rPr>
        <w:t>影响的一方在不可抗力发生后</w:t>
      </w:r>
      <w:r>
        <w:rPr>
          <w:rFonts w:hint="eastAsia" w:ascii="宋体" w:hAnsi="宋体" w:eastAsia="宋体"/>
          <w:sz w:val="24"/>
          <w:highlight w:val="none"/>
        </w:rPr>
        <w:t>，</w:t>
      </w:r>
      <w:r>
        <w:rPr>
          <w:rFonts w:ascii="宋体" w:hAnsi="宋体" w:eastAsia="宋体"/>
          <w:sz w:val="24"/>
          <w:highlight w:val="none"/>
        </w:rPr>
        <w:t>应在</w:t>
      </w:r>
      <w:r>
        <w:rPr>
          <w:rFonts w:ascii="宋体" w:hAnsi="宋体" w:eastAsia="宋体"/>
          <w:b/>
          <w:i/>
          <w:sz w:val="24"/>
          <w:highlight w:val="none"/>
          <w:u w:val="single"/>
        </w:rPr>
        <w:t>合同专用条款</w:t>
      </w:r>
      <w:r>
        <w:rPr>
          <w:rFonts w:ascii="宋体" w:hAnsi="宋体" w:eastAsia="宋体"/>
          <w:sz w:val="24"/>
          <w:highlight w:val="none"/>
        </w:rPr>
        <w:t>约定时间内以书面形式通知</w:t>
      </w:r>
      <w:r>
        <w:rPr>
          <w:rFonts w:hint="eastAsia" w:ascii="宋体" w:hAnsi="宋体" w:eastAsia="宋体"/>
          <w:sz w:val="24"/>
          <w:highlight w:val="none"/>
        </w:rPr>
        <w:t>对</w:t>
      </w:r>
      <w:r>
        <w:rPr>
          <w:rFonts w:ascii="宋体" w:hAnsi="宋体" w:eastAsia="宋体"/>
          <w:sz w:val="24"/>
          <w:highlight w:val="none"/>
        </w:rPr>
        <w:t>方当事人，并在</w:t>
      </w:r>
      <w:r>
        <w:rPr>
          <w:rFonts w:ascii="宋体" w:hAnsi="宋体" w:eastAsia="宋体"/>
          <w:b/>
          <w:i/>
          <w:sz w:val="24"/>
          <w:highlight w:val="none"/>
          <w:u w:val="single"/>
        </w:rPr>
        <w:t>合同专用条款</w:t>
      </w:r>
      <w:r>
        <w:rPr>
          <w:rFonts w:ascii="宋体" w:hAnsi="宋体" w:eastAsia="宋体"/>
          <w:sz w:val="24"/>
          <w:highlight w:val="none"/>
        </w:rPr>
        <w:t>约定时间内，将有关部门出具的证明文件送达</w:t>
      </w:r>
      <w:r>
        <w:rPr>
          <w:rFonts w:hint="eastAsia" w:ascii="宋体" w:hAnsi="宋体" w:eastAsia="宋体"/>
          <w:sz w:val="24"/>
          <w:highlight w:val="none"/>
        </w:rPr>
        <w:t>对方当事人</w:t>
      </w:r>
      <w:r>
        <w:rPr>
          <w:rFonts w:ascii="宋体" w:hAnsi="宋体" w:eastAsia="宋体"/>
          <w:sz w:val="24"/>
          <w:highlight w:val="none"/>
        </w:rPr>
        <w:t>。</w:t>
      </w:r>
    </w:p>
    <w:p w14:paraId="0735B185">
      <w:pPr>
        <w:spacing w:line="360" w:lineRule="auto"/>
        <w:ind w:firstLine="437"/>
        <w:outlineLvl w:val="2"/>
        <w:rPr>
          <w:rFonts w:ascii="宋体" w:hAnsi="宋体" w:eastAsia="宋体"/>
          <w:b/>
          <w:bCs/>
          <w:sz w:val="24"/>
          <w:highlight w:val="none"/>
          <w:lang w:val="zh-CN"/>
        </w:rPr>
      </w:pPr>
      <w:bookmarkStart w:id="182" w:name="_Toc30676"/>
      <w:bookmarkStart w:id="183" w:name="_Toc487900365"/>
      <w:bookmarkStart w:id="184" w:name="_Toc6969"/>
      <w:bookmarkStart w:id="185" w:name="_Toc689"/>
      <w:bookmarkStart w:id="186" w:name="_Toc279701255"/>
      <w:bookmarkStart w:id="187" w:name="_Toc259093684"/>
      <w:r>
        <w:rPr>
          <w:rFonts w:hint="eastAsia" w:ascii="宋体" w:hAnsi="宋体" w:eastAsia="宋体"/>
          <w:b/>
          <w:bCs/>
          <w:sz w:val="24"/>
          <w:highlight w:val="none"/>
          <w:lang w:val="zh-CN"/>
        </w:rPr>
        <w:t>2.</w:t>
      </w:r>
      <w:r>
        <w:rPr>
          <w:rFonts w:ascii="宋体" w:hAnsi="宋体" w:eastAsia="宋体"/>
          <w:b/>
          <w:bCs/>
          <w:sz w:val="24"/>
          <w:highlight w:val="none"/>
          <w:lang w:val="zh-CN"/>
        </w:rPr>
        <w:t>12</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税费</w:t>
      </w:r>
      <w:bookmarkEnd w:id="182"/>
      <w:bookmarkEnd w:id="183"/>
      <w:bookmarkEnd w:id="184"/>
      <w:bookmarkEnd w:id="185"/>
      <w:bookmarkEnd w:id="186"/>
      <w:bookmarkEnd w:id="187"/>
    </w:p>
    <w:p w14:paraId="31E7E9B3">
      <w:pPr>
        <w:spacing w:line="360" w:lineRule="auto"/>
        <w:ind w:firstLine="435"/>
        <w:rPr>
          <w:rFonts w:ascii="宋体" w:hAnsi="宋体" w:eastAsia="宋体"/>
          <w:sz w:val="24"/>
          <w:highlight w:val="none"/>
        </w:rPr>
      </w:pPr>
      <w:r>
        <w:rPr>
          <w:rFonts w:ascii="宋体" w:hAnsi="宋体" w:eastAsia="宋体"/>
          <w:sz w:val="24"/>
          <w:highlight w:val="none"/>
        </w:rPr>
        <w:t>与合同有关的一切税费</w:t>
      </w:r>
      <w:r>
        <w:rPr>
          <w:rFonts w:hint="eastAsia" w:ascii="宋体" w:hAnsi="宋体" w:eastAsia="宋体"/>
          <w:sz w:val="24"/>
          <w:highlight w:val="none"/>
        </w:rPr>
        <w:t>，</w:t>
      </w:r>
      <w:r>
        <w:rPr>
          <w:rFonts w:ascii="宋体" w:hAnsi="宋体" w:eastAsia="宋体"/>
          <w:sz w:val="24"/>
          <w:highlight w:val="none"/>
        </w:rPr>
        <w:t>均按照中华人民共和国法律的相关规定</w:t>
      </w:r>
      <w:r>
        <w:rPr>
          <w:rFonts w:hint="eastAsia" w:ascii="宋体" w:hAnsi="宋体" w:eastAsia="宋体"/>
          <w:sz w:val="24"/>
          <w:highlight w:val="none"/>
        </w:rPr>
        <w:t>缴纳</w:t>
      </w:r>
      <w:r>
        <w:rPr>
          <w:rFonts w:ascii="宋体" w:hAnsi="宋体" w:eastAsia="宋体"/>
          <w:sz w:val="24"/>
          <w:highlight w:val="none"/>
        </w:rPr>
        <w:t>。</w:t>
      </w:r>
    </w:p>
    <w:p w14:paraId="28FD3C37">
      <w:pPr>
        <w:spacing w:line="360" w:lineRule="auto"/>
        <w:ind w:firstLine="437"/>
        <w:outlineLvl w:val="2"/>
        <w:rPr>
          <w:rFonts w:ascii="宋体" w:hAnsi="宋体" w:eastAsia="宋体"/>
          <w:b/>
          <w:bCs/>
          <w:sz w:val="24"/>
          <w:highlight w:val="none"/>
          <w:lang w:val="zh-CN"/>
        </w:rPr>
      </w:pPr>
      <w:bookmarkStart w:id="188" w:name="_Toc8298"/>
      <w:bookmarkStart w:id="189" w:name="_Toc16959"/>
      <w:bookmarkStart w:id="190" w:name="_Toc259093687"/>
      <w:bookmarkStart w:id="191" w:name="_Toc7102"/>
      <w:bookmarkStart w:id="192" w:name="_Toc279701258"/>
      <w:bookmarkStart w:id="193" w:name="_Toc487900368"/>
      <w:r>
        <w:rPr>
          <w:rFonts w:hint="eastAsia" w:ascii="宋体" w:hAnsi="宋体" w:eastAsia="宋体"/>
          <w:b/>
          <w:bCs/>
          <w:sz w:val="24"/>
          <w:highlight w:val="none"/>
          <w:lang w:val="zh-CN"/>
        </w:rPr>
        <w:t>2.</w:t>
      </w:r>
      <w:r>
        <w:rPr>
          <w:rFonts w:ascii="宋体" w:hAnsi="宋体" w:eastAsia="宋体"/>
          <w:b/>
          <w:bCs/>
          <w:sz w:val="24"/>
          <w:highlight w:val="none"/>
          <w:lang w:val="zh-CN"/>
        </w:rPr>
        <w:t>13</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乙方破产</w:t>
      </w:r>
      <w:bookmarkEnd w:id="188"/>
      <w:bookmarkEnd w:id="189"/>
      <w:bookmarkEnd w:id="190"/>
      <w:bookmarkEnd w:id="191"/>
      <w:bookmarkEnd w:id="192"/>
      <w:bookmarkEnd w:id="193"/>
    </w:p>
    <w:p w14:paraId="15FBC8B3">
      <w:pPr>
        <w:spacing w:line="360" w:lineRule="auto"/>
        <w:ind w:firstLine="435"/>
        <w:rPr>
          <w:rFonts w:ascii="宋体" w:hAnsi="宋体" w:eastAsia="宋体"/>
          <w:sz w:val="24"/>
          <w:highlight w:val="none"/>
        </w:rPr>
      </w:pPr>
      <w:r>
        <w:rPr>
          <w:rFonts w:ascii="宋体" w:hAnsi="宋体" w:eastAsia="宋体"/>
          <w:sz w:val="24"/>
          <w:highlight w:val="none"/>
        </w:rPr>
        <w:t>如果乙方破产导致合同无法履行时，甲方可以书面形式通知乙方终止合同且不给予乙方任何补偿和赔偿</w:t>
      </w:r>
      <w:r>
        <w:rPr>
          <w:rFonts w:hint="eastAsia" w:ascii="宋体" w:hAnsi="宋体" w:eastAsia="宋体"/>
          <w:sz w:val="24"/>
          <w:highlight w:val="none"/>
        </w:rPr>
        <w:t>，但合同的</w:t>
      </w:r>
      <w:r>
        <w:rPr>
          <w:rFonts w:ascii="宋体" w:hAnsi="宋体" w:eastAsia="宋体"/>
          <w:sz w:val="24"/>
          <w:highlight w:val="none"/>
        </w:rPr>
        <w:t>终止不损害或不影响甲方已经采取或将要采取的任何要求乙方支付违约金</w:t>
      </w:r>
      <w:r>
        <w:rPr>
          <w:rFonts w:hint="eastAsia" w:ascii="宋体" w:hAnsi="宋体" w:eastAsia="宋体"/>
          <w:sz w:val="24"/>
          <w:highlight w:val="none"/>
        </w:rPr>
        <w:t>、</w:t>
      </w:r>
      <w:r>
        <w:rPr>
          <w:rFonts w:ascii="宋体" w:hAnsi="宋体" w:eastAsia="宋体"/>
          <w:sz w:val="24"/>
          <w:highlight w:val="none"/>
        </w:rPr>
        <w:t>赔偿损失等的行动或补救措施的权利</w:t>
      </w:r>
      <w:r>
        <w:rPr>
          <w:rFonts w:hint="eastAsia" w:ascii="宋体" w:hAnsi="宋体" w:eastAsia="宋体"/>
          <w:sz w:val="24"/>
          <w:highlight w:val="none"/>
        </w:rPr>
        <w:t>。</w:t>
      </w:r>
    </w:p>
    <w:p w14:paraId="774F2FC6">
      <w:pPr>
        <w:spacing w:line="360" w:lineRule="auto"/>
        <w:ind w:firstLine="437"/>
        <w:outlineLvl w:val="2"/>
        <w:rPr>
          <w:rFonts w:ascii="宋体" w:hAnsi="宋体" w:eastAsia="宋体"/>
          <w:b/>
          <w:sz w:val="24"/>
          <w:highlight w:val="none"/>
        </w:rPr>
      </w:pPr>
      <w:bookmarkStart w:id="194" w:name="_Toc15387"/>
      <w:bookmarkStart w:id="195" w:name="_Toc6134"/>
      <w:bookmarkStart w:id="196" w:name="_Toc29333"/>
      <w:r>
        <w:rPr>
          <w:rFonts w:hint="eastAsia" w:ascii="宋体" w:hAnsi="宋体" w:eastAsia="宋体"/>
          <w:b/>
          <w:bCs/>
          <w:sz w:val="24"/>
          <w:highlight w:val="none"/>
          <w:lang w:val="zh-CN"/>
        </w:rPr>
        <w:t>2.1</w:t>
      </w:r>
      <w:r>
        <w:rPr>
          <w:rFonts w:ascii="宋体" w:hAnsi="宋体" w:eastAsia="宋体"/>
          <w:b/>
          <w:bCs/>
          <w:sz w:val="24"/>
          <w:highlight w:val="none"/>
          <w:lang w:val="zh-CN"/>
        </w:rPr>
        <w:t>4</w:t>
      </w:r>
      <w:r>
        <w:rPr>
          <w:rFonts w:hint="eastAsia" w:ascii="宋体" w:hAnsi="宋体" w:eastAsia="宋体"/>
          <w:b/>
          <w:bCs/>
          <w:sz w:val="24"/>
          <w:highlight w:val="none"/>
          <w:lang w:val="zh-CN"/>
        </w:rPr>
        <w:t xml:space="preserve"> 合同中止、终止</w:t>
      </w:r>
      <w:bookmarkEnd w:id="194"/>
      <w:bookmarkEnd w:id="195"/>
      <w:bookmarkEnd w:id="196"/>
    </w:p>
    <w:p w14:paraId="33E8BA56">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.1双方当事人不得擅自中止或者终止合同；</w:t>
      </w:r>
    </w:p>
    <w:p w14:paraId="02415561">
      <w:pPr>
        <w:spacing w:line="360" w:lineRule="auto"/>
        <w:ind w:firstLine="435"/>
        <w:rPr>
          <w:rFonts w:ascii="宋体" w:hAnsi="宋体" w:eastAsia="宋体"/>
          <w:sz w:val="24"/>
          <w:highlight w:val="none"/>
        </w:rPr>
      </w:pPr>
      <w:r>
        <w:rPr>
          <w:rFonts w:hint="eastAsia" w:ascii="宋体" w:hAnsi="宋体" w:eastAsia="宋体"/>
          <w:sz w:val="24"/>
          <w:highlight w:val="none"/>
        </w:rPr>
        <w:t>2.1</w:t>
      </w:r>
      <w:r>
        <w:rPr>
          <w:rFonts w:ascii="宋体" w:hAnsi="宋体" w:eastAsia="宋体"/>
          <w:sz w:val="24"/>
          <w:highlight w:val="none"/>
        </w:rPr>
        <w:t>4</w:t>
      </w:r>
      <w:r>
        <w:rPr>
          <w:rFonts w:hint="eastAsia" w:ascii="宋体" w:hAnsi="宋体" w:eastAsia="宋体"/>
          <w:sz w:val="24"/>
          <w:highlight w:val="none"/>
        </w:rPr>
        <w:t>.2合同继续履行将损害国家利益和社会公共利益的，双方当事人应当中止或者终止合同。有过错的一方应当承担赔偿责任，双方当事人都有过错的，各自承担相应的责任。</w:t>
      </w:r>
    </w:p>
    <w:p w14:paraId="1F751F71">
      <w:pPr>
        <w:spacing w:line="360" w:lineRule="auto"/>
        <w:ind w:firstLine="437"/>
        <w:outlineLvl w:val="2"/>
        <w:rPr>
          <w:rFonts w:ascii="宋体" w:hAnsi="宋体" w:eastAsia="宋体"/>
          <w:b/>
          <w:bCs/>
          <w:sz w:val="24"/>
          <w:highlight w:val="none"/>
          <w:lang w:val="zh-CN"/>
        </w:rPr>
      </w:pPr>
      <w:bookmarkStart w:id="197" w:name="_Toc6596"/>
      <w:bookmarkStart w:id="198" w:name="_Toc1125"/>
      <w:bookmarkStart w:id="199" w:name="_Toc14563"/>
      <w:r>
        <w:rPr>
          <w:rFonts w:hint="eastAsia" w:ascii="宋体" w:hAnsi="宋体" w:eastAsia="宋体"/>
          <w:b/>
          <w:bCs/>
          <w:sz w:val="24"/>
          <w:highlight w:val="none"/>
          <w:lang w:val="zh-CN"/>
        </w:rPr>
        <w:t>2.1</w:t>
      </w:r>
      <w:r>
        <w:rPr>
          <w:rFonts w:ascii="宋体" w:hAnsi="宋体" w:eastAsia="宋体"/>
          <w:b/>
          <w:bCs/>
          <w:sz w:val="24"/>
          <w:highlight w:val="none"/>
          <w:lang w:val="zh-CN"/>
        </w:rPr>
        <w:t>5</w:t>
      </w:r>
      <w:r>
        <w:rPr>
          <w:rFonts w:hint="eastAsia" w:ascii="宋体" w:hAnsi="宋体" w:eastAsia="宋体"/>
          <w:b/>
          <w:bCs/>
          <w:sz w:val="24"/>
          <w:highlight w:val="none"/>
          <w:lang w:val="zh-CN"/>
        </w:rPr>
        <w:t xml:space="preserve"> 检验和验收</w:t>
      </w:r>
      <w:bookmarkEnd w:id="197"/>
      <w:bookmarkEnd w:id="198"/>
      <w:bookmarkEnd w:id="199"/>
    </w:p>
    <w:p w14:paraId="6B43E42E">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w:t>
      </w:r>
      <w:r>
        <w:rPr>
          <w:rFonts w:hint="eastAsia" w:ascii="宋体" w:hAnsi="宋体" w:eastAsia="宋体"/>
          <w:sz w:val="24"/>
          <w:highlight w:val="none"/>
        </w:rPr>
        <w:t>5</w:t>
      </w:r>
      <w:r>
        <w:rPr>
          <w:rFonts w:ascii="宋体" w:hAnsi="宋体" w:eastAsia="宋体"/>
          <w:sz w:val="24"/>
          <w:highlight w:val="none"/>
        </w:rPr>
        <w:t>.</w:t>
      </w:r>
      <w:r>
        <w:rPr>
          <w:rFonts w:hint="eastAsia" w:ascii="宋体" w:hAnsi="宋体" w:eastAsia="宋体"/>
          <w:sz w:val="24"/>
          <w:highlight w:val="none"/>
        </w:rPr>
        <w:t>1乙方按照</w:t>
      </w:r>
      <w:r>
        <w:rPr>
          <w:rFonts w:ascii="宋体" w:hAnsi="宋体" w:eastAsia="宋体"/>
          <w:b/>
          <w:i/>
          <w:sz w:val="24"/>
          <w:highlight w:val="none"/>
          <w:u w:val="single"/>
        </w:rPr>
        <w:t>合同专用条款</w:t>
      </w:r>
      <w:r>
        <w:rPr>
          <w:rFonts w:ascii="宋体" w:hAnsi="宋体" w:eastAsia="宋体"/>
          <w:sz w:val="24"/>
          <w:highlight w:val="none"/>
        </w:rPr>
        <w:t>的约定</w:t>
      </w:r>
      <w:r>
        <w:rPr>
          <w:rFonts w:hint="eastAsia" w:ascii="宋体" w:hAnsi="宋体" w:eastAsia="宋体"/>
          <w:sz w:val="24"/>
          <w:highlight w:val="none"/>
        </w:rPr>
        <w:t>，</w:t>
      </w:r>
      <w:r>
        <w:rPr>
          <w:rFonts w:ascii="宋体" w:hAnsi="宋体" w:eastAsia="宋体"/>
          <w:sz w:val="24"/>
          <w:highlight w:val="none"/>
        </w:rPr>
        <w:t>定期提交服务报告</w:t>
      </w:r>
      <w:r>
        <w:rPr>
          <w:rFonts w:hint="eastAsia" w:ascii="宋体" w:hAnsi="宋体" w:eastAsia="宋体"/>
          <w:sz w:val="24"/>
          <w:highlight w:val="none"/>
        </w:rPr>
        <w:t>，甲方按照</w:t>
      </w:r>
      <w:r>
        <w:rPr>
          <w:rFonts w:ascii="宋体" w:hAnsi="宋体" w:eastAsia="宋体"/>
          <w:b/>
          <w:i/>
          <w:sz w:val="24"/>
          <w:highlight w:val="none"/>
          <w:u w:val="single"/>
        </w:rPr>
        <w:t>合同专用条款</w:t>
      </w:r>
      <w:r>
        <w:rPr>
          <w:rFonts w:ascii="宋体" w:hAnsi="宋体" w:eastAsia="宋体"/>
          <w:sz w:val="24"/>
          <w:highlight w:val="none"/>
        </w:rPr>
        <w:t>的约定进行定期验收</w:t>
      </w:r>
      <w:r>
        <w:rPr>
          <w:rFonts w:hint="eastAsia" w:ascii="宋体" w:hAnsi="宋体" w:eastAsia="宋体"/>
          <w:sz w:val="24"/>
          <w:highlight w:val="none"/>
        </w:rPr>
        <w:t>；</w:t>
      </w:r>
    </w:p>
    <w:p w14:paraId="2695970C">
      <w:pPr>
        <w:spacing w:line="360" w:lineRule="auto"/>
        <w:ind w:firstLine="435"/>
        <w:rPr>
          <w:rFonts w:ascii="宋体" w:hAnsi="宋体" w:eastAsia="宋体"/>
          <w:sz w:val="24"/>
          <w:highlight w:val="none"/>
        </w:rPr>
      </w:pPr>
      <w:r>
        <w:rPr>
          <w:rFonts w:hint="eastAsia" w:ascii="宋体" w:hAnsi="宋体" w:eastAsia="宋体"/>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3D07536">
      <w:pPr>
        <w:spacing w:line="360" w:lineRule="auto"/>
        <w:ind w:firstLine="435"/>
        <w:rPr>
          <w:rFonts w:ascii="宋体" w:hAnsi="宋体" w:eastAsia="宋体"/>
          <w:sz w:val="24"/>
          <w:highlight w:val="none"/>
        </w:rPr>
      </w:pPr>
      <w:r>
        <w:rPr>
          <w:rFonts w:hint="eastAsia" w:ascii="宋体" w:hAnsi="宋体" w:eastAsia="宋体"/>
          <w:sz w:val="24"/>
          <w:highlight w:val="none"/>
        </w:rPr>
        <w:t>2.15.3检验和验收标准、程序等具体内容以及前述验收书的效力详见</w:t>
      </w:r>
      <w:r>
        <w:rPr>
          <w:rFonts w:ascii="宋体" w:hAnsi="宋体" w:eastAsia="宋体"/>
          <w:b/>
          <w:i/>
          <w:sz w:val="24"/>
          <w:highlight w:val="none"/>
          <w:u w:val="single"/>
        </w:rPr>
        <w:t>合同专用条款</w:t>
      </w:r>
      <w:r>
        <w:rPr>
          <w:rFonts w:hint="eastAsia" w:ascii="宋体" w:hAnsi="宋体" w:eastAsia="宋体"/>
          <w:i/>
          <w:sz w:val="24"/>
          <w:highlight w:val="none"/>
        </w:rPr>
        <w:t>。</w:t>
      </w:r>
    </w:p>
    <w:bookmarkEnd w:id="169"/>
    <w:bookmarkEnd w:id="170"/>
    <w:bookmarkEnd w:id="171"/>
    <w:bookmarkEnd w:id="172"/>
    <w:p w14:paraId="7F2D67E3">
      <w:pPr>
        <w:spacing w:line="360" w:lineRule="auto"/>
        <w:ind w:firstLine="437"/>
        <w:outlineLvl w:val="2"/>
        <w:rPr>
          <w:rFonts w:ascii="宋体" w:hAnsi="宋体" w:eastAsia="宋体"/>
          <w:b/>
          <w:bCs/>
          <w:sz w:val="24"/>
          <w:highlight w:val="none"/>
        </w:rPr>
      </w:pPr>
      <w:bookmarkStart w:id="200" w:name="_Toc487900373"/>
      <w:bookmarkStart w:id="201" w:name="_Toc279701263"/>
      <w:bookmarkStart w:id="202" w:name="_Toc18567"/>
      <w:bookmarkStart w:id="203" w:name="_Toc12773"/>
      <w:bookmarkStart w:id="204" w:name="_Toc10330"/>
      <w:bookmarkStart w:id="205" w:name="_Toc259093692"/>
      <w:r>
        <w:rPr>
          <w:rFonts w:hint="eastAsia" w:ascii="宋体" w:hAnsi="宋体" w:eastAsia="宋体"/>
          <w:b/>
          <w:bCs/>
          <w:sz w:val="24"/>
          <w:highlight w:val="none"/>
        </w:rPr>
        <w:t>2.</w:t>
      </w:r>
      <w:r>
        <w:rPr>
          <w:rFonts w:ascii="宋体" w:hAnsi="宋体" w:eastAsia="宋体"/>
          <w:b/>
          <w:bCs/>
          <w:sz w:val="24"/>
          <w:highlight w:val="none"/>
        </w:rPr>
        <w:t>16</w:t>
      </w:r>
      <w:r>
        <w:rPr>
          <w:rFonts w:hint="eastAsia" w:ascii="宋体" w:hAnsi="宋体" w:eastAsia="宋体"/>
          <w:b/>
          <w:bCs/>
          <w:sz w:val="24"/>
          <w:highlight w:val="none"/>
        </w:rPr>
        <w:t xml:space="preserve"> </w:t>
      </w:r>
      <w:r>
        <w:rPr>
          <w:rFonts w:hint="eastAsia" w:ascii="宋体" w:hAnsi="宋体" w:eastAsia="宋体"/>
          <w:b/>
          <w:bCs/>
          <w:sz w:val="24"/>
          <w:highlight w:val="none"/>
          <w:lang w:val="zh-CN"/>
        </w:rPr>
        <w:t>合同使用的文字和</w:t>
      </w:r>
      <w:r>
        <w:rPr>
          <w:rFonts w:ascii="宋体" w:hAnsi="宋体" w:eastAsia="宋体"/>
          <w:b/>
          <w:bCs/>
          <w:sz w:val="24"/>
          <w:highlight w:val="none"/>
          <w:lang w:val="zh-CN"/>
        </w:rPr>
        <w:t>适用的法律</w:t>
      </w:r>
      <w:bookmarkEnd w:id="200"/>
      <w:bookmarkEnd w:id="201"/>
      <w:bookmarkEnd w:id="202"/>
      <w:bookmarkEnd w:id="203"/>
      <w:bookmarkEnd w:id="204"/>
      <w:bookmarkEnd w:id="205"/>
    </w:p>
    <w:p w14:paraId="0BF7766A">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16.1合同使用汉语书就</w:t>
      </w:r>
      <w:r>
        <w:rPr>
          <w:rFonts w:hint="eastAsia" w:ascii="宋体" w:hAnsi="宋体" w:eastAsia="宋体"/>
          <w:sz w:val="24"/>
          <w:highlight w:val="none"/>
        </w:rPr>
        <w:t>、</w:t>
      </w:r>
      <w:r>
        <w:rPr>
          <w:rFonts w:ascii="宋体" w:hAnsi="宋体" w:eastAsia="宋体"/>
          <w:sz w:val="24"/>
          <w:highlight w:val="none"/>
        </w:rPr>
        <w:t>变更和解释</w:t>
      </w:r>
      <w:r>
        <w:rPr>
          <w:rFonts w:hint="eastAsia" w:ascii="宋体" w:hAnsi="宋体" w:eastAsia="宋体"/>
          <w:sz w:val="24"/>
          <w:highlight w:val="none"/>
        </w:rPr>
        <w:t>；</w:t>
      </w:r>
    </w:p>
    <w:p w14:paraId="2F86793B">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16</w:t>
      </w:r>
      <w:r>
        <w:rPr>
          <w:rFonts w:hint="eastAsia" w:ascii="宋体" w:hAnsi="宋体" w:eastAsia="宋体"/>
          <w:sz w:val="24"/>
          <w:highlight w:val="none"/>
        </w:rPr>
        <w:t>.2合同适用</w:t>
      </w:r>
      <w:r>
        <w:rPr>
          <w:rFonts w:ascii="宋体" w:hAnsi="宋体" w:eastAsia="宋体"/>
          <w:sz w:val="24"/>
          <w:highlight w:val="none"/>
        </w:rPr>
        <w:t>中华人民共和国法律。</w:t>
      </w:r>
    </w:p>
    <w:p w14:paraId="54E5932A">
      <w:pPr>
        <w:spacing w:line="360" w:lineRule="auto"/>
        <w:ind w:firstLine="437"/>
        <w:outlineLvl w:val="2"/>
        <w:rPr>
          <w:rFonts w:ascii="宋体" w:hAnsi="宋体" w:eastAsia="宋体"/>
          <w:b/>
          <w:sz w:val="24"/>
          <w:highlight w:val="none"/>
        </w:rPr>
      </w:pPr>
      <w:bookmarkStart w:id="206" w:name="_Toc16673"/>
      <w:bookmarkStart w:id="207" w:name="_Toc12004"/>
      <w:bookmarkStart w:id="208" w:name="_Toc3148"/>
      <w:bookmarkStart w:id="209" w:name="_Toc279701264"/>
      <w:bookmarkStart w:id="210" w:name="_Toc259093693"/>
      <w:bookmarkStart w:id="211" w:name="_Toc487900374"/>
      <w:r>
        <w:rPr>
          <w:rFonts w:hint="eastAsia" w:ascii="宋体" w:hAnsi="宋体" w:eastAsia="宋体"/>
          <w:b/>
          <w:bCs/>
          <w:sz w:val="24"/>
          <w:highlight w:val="none"/>
          <w:lang w:val="zh-CN"/>
        </w:rPr>
        <w:t>2.</w:t>
      </w:r>
      <w:r>
        <w:rPr>
          <w:rFonts w:ascii="宋体" w:hAnsi="宋体" w:eastAsia="宋体"/>
          <w:b/>
          <w:bCs/>
          <w:sz w:val="24"/>
          <w:highlight w:val="none"/>
          <w:lang w:val="zh-CN"/>
        </w:rPr>
        <w:t>17</w:t>
      </w:r>
      <w:r>
        <w:rPr>
          <w:rFonts w:hint="eastAsia" w:ascii="宋体" w:hAnsi="宋体" w:eastAsia="宋体"/>
          <w:b/>
          <w:bCs/>
          <w:sz w:val="24"/>
          <w:highlight w:val="none"/>
          <w:lang w:val="zh-CN"/>
        </w:rPr>
        <w:t xml:space="preserve"> </w:t>
      </w:r>
      <w:r>
        <w:rPr>
          <w:rFonts w:ascii="宋体" w:hAnsi="宋体" w:eastAsia="宋体"/>
          <w:b/>
          <w:bCs/>
          <w:sz w:val="24"/>
          <w:highlight w:val="none"/>
          <w:lang w:val="zh-CN"/>
        </w:rPr>
        <w:t>履约保证金</w:t>
      </w:r>
      <w:bookmarkEnd w:id="206"/>
      <w:bookmarkEnd w:id="207"/>
      <w:bookmarkEnd w:id="208"/>
      <w:bookmarkEnd w:id="209"/>
      <w:bookmarkEnd w:id="210"/>
    </w:p>
    <w:p w14:paraId="064B9E15">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.1磋商文件要求乙方提交履约保证金的，乙方</w:t>
      </w:r>
      <w:r>
        <w:rPr>
          <w:rFonts w:ascii="宋体" w:hAnsi="宋体" w:eastAsia="宋体"/>
          <w:sz w:val="24"/>
          <w:highlight w:val="none"/>
        </w:rPr>
        <w:t>应按</w:t>
      </w:r>
      <w:r>
        <w:rPr>
          <w:rFonts w:ascii="宋体" w:hAnsi="宋体" w:eastAsia="宋体"/>
          <w:b/>
          <w:i/>
          <w:sz w:val="24"/>
          <w:highlight w:val="none"/>
          <w:u w:val="single"/>
        </w:rPr>
        <w:t>合同专用条款</w:t>
      </w:r>
      <w:r>
        <w:rPr>
          <w:rFonts w:ascii="宋体" w:hAnsi="宋体" w:eastAsia="宋体"/>
          <w:sz w:val="24"/>
          <w:highlight w:val="none"/>
        </w:rPr>
        <w:t>约定的方式</w:t>
      </w:r>
      <w:r>
        <w:rPr>
          <w:rFonts w:hint="eastAsia" w:ascii="宋体" w:hAnsi="宋体" w:eastAsia="宋体"/>
          <w:sz w:val="24"/>
          <w:highlight w:val="none"/>
        </w:rPr>
        <w:t>，以支票、汇票、本票或者金融机构、担保机构出具的保函等非现金形式提交；</w:t>
      </w:r>
    </w:p>
    <w:p w14:paraId="1DFC4DB8">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17.2履约保证金在</w:t>
      </w:r>
      <w:r>
        <w:rPr>
          <w:rFonts w:ascii="宋体" w:hAnsi="宋体" w:eastAsia="宋体"/>
          <w:b/>
          <w:i/>
          <w:sz w:val="24"/>
          <w:highlight w:val="none"/>
          <w:u w:val="single"/>
        </w:rPr>
        <w:t>合同专用条款</w:t>
      </w:r>
      <w:r>
        <w:rPr>
          <w:rFonts w:ascii="宋体" w:hAnsi="宋体" w:eastAsia="宋体"/>
          <w:sz w:val="24"/>
          <w:highlight w:val="none"/>
        </w:rPr>
        <w:t>约定期间内不予退还或者应完全有效</w:t>
      </w:r>
      <w:r>
        <w:rPr>
          <w:rFonts w:hint="eastAsia" w:ascii="宋体" w:hAnsi="宋体" w:eastAsia="宋体"/>
          <w:sz w:val="24"/>
          <w:highlight w:val="none"/>
        </w:rPr>
        <w:t>，前述约定期间届满</w:t>
      </w:r>
      <w:r>
        <w:rPr>
          <w:rFonts w:ascii="宋体" w:hAnsi="宋体" w:eastAsia="宋体"/>
          <w:sz w:val="24"/>
          <w:highlight w:val="none"/>
        </w:rPr>
        <w:t>之日起</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个</w:t>
      </w:r>
      <w:r>
        <w:rPr>
          <w:rFonts w:ascii="宋体" w:hAnsi="宋体" w:eastAsia="宋体"/>
          <w:sz w:val="24"/>
          <w:highlight w:val="none"/>
        </w:rPr>
        <w:t>工作日内，甲方应将履约保证金退还乙方</w:t>
      </w:r>
      <w:r>
        <w:rPr>
          <w:rFonts w:hint="eastAsia" w:ascii="宋体" w:hAnsi="宋体" w:eastAsia="宋体"/>
          <w:sz w:val="24"/>
          <w:highlight w:val="none"/>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甲方逾期退还履约保证金应承担违约责任。</w:t>
      </w:r>
    </w:p>
    <w:p w14:paraId="733E4742">
      <w:pPr>
        <w:spacing w:line="360" w:lineRule="auto"/>
        <w:ind w:firstLine="435"/>
        <w:rPr>
          <w:rFonts w:ascii="宋体" w:hAnsi="宋体" w:eastAsia="宋体"/>
          <w:sz w:val="24"/>
          <w:highlight w:val="none"/>
        </w:rPr>
      </w:pPr>
      <w:r>
        <w:rPr>
          <w:rFonts w:hint="eastAsia" w:ascii="宋体" w:hAnsi="宋体" w:eastAsia="宋体"/>
          <w:sz w:val="24"/>
          <w:highlight w:val="none"/>
        </w:rPr>
        <w:t>2.</w:t>
      </w:r>
      <w:r>
        <w:rPr>
          <w:rFonts w:ascii="宋体" w:hAnsi="宋体" w:eastAsia="宋体"/>
          <w:sz w:val="24"/>
          <w:highlight w:val="none"/>
        </w:rPr>
        <w:t>17</w:t>
      </w:r>
      <w:r>
        <w:rPr>
          <w:rFonts w:hint="eastAsia" w:ascii="宋体" w:hAnsi="宋体" w:eastAsia="宋体"/>
          <w:sz w:val="24"/>
          <w:highlight w:val="none"/>
        </w:rPr>
        <w:t>.3</w:t>
      </w:r>
      <w:r>
        <w:rPr>
          <w:rFonts w:ascii="宋体" w:hAnsi="宋体" w:eastAsia="宋体"/>
          <w:sz w:val="24"/>
          <w:highlight w:val="none"/>
        </w:rPr>
        <w:t>如果乙方不履行合同</w:t>
      </w:r>
      <w:r>
        <w:rPr>
          <w:rFonts w:hint="eastAsia" w:ascii="宋体" w:hAnsi="宋体" w:eastAsia="宋体"/>
          <w:sz w:val="24"/>
          <w:highlight w:val="none"/>
        </w:rPr>
        <w:t>，履约保证金不予退还；如果乙方</w:t>
      </w:r>
      <w:r>
        <w:rPr>
          <w:rFonts w:ascii="宋体" w:hAnsi="宋体" w:eastAsia="宋体"/>
          <w:sz w:val="24"/>
          <w:highlight w:val="none"/>
        </w:rPr>
        <w:t>未能按合同</w:t>
      </w:r>
      <w:r>
        <w:rPr>
          <w:rFonts w:hint="eastAsia" w:ascii="宋体" w:hAnsi="宋体" w:eastAsia="宋体"/>
          <w:sz w:val="24"/>
          <w:highlight w:val="none"/>
        </w:rPr>
        <w:t>约</w:t>
      </w:r>
      <w:r>
        <w:rPr>
          <w:rFonts w:ascii="宋体" w:hAnsi="宋体" w:eastAsia="宋体"/>
          <w:sz w:val="24"/>
          <w:highlight w:val="none"/>
        </w:rPr>
        <w:t>定全面履行义务，那么甲方有权从履约保证金中取得补偿或赔偿</w:t>
      </w:r>
      <w:r>
        <w:rPr>
          <w:rFonts w:hint="eastAsia" w:ascii="宋体" w:hAnsi="宋体" w:eastAsia="宋体"/>
          <w:sz w:val="24"/>
          <w:highlight w:val="none"/>
        </w:rPr>
        <w:t>，同时不影响甲方要求乙方承担合同约定的超过履约保证金的违约责任的权利。</w:t>
      </w:r>
    </w:p>
    <w:bookmarkEnd w:id="211"/>
    <w:p w14:paraId="3740B0C1">
      <w:pPr>
        <w:spacing w:line="360" w:lineRule="auto"/>
        <w:ind w:firstLine="437"/>
        <w:outlineLvl w:val="2"/>
        <w:rPr>
          <w:rFonts w:ascii="宋体" w:hAnsi="宋体" w:eastAsia="宋体"/>
          <w:b/>
          <w:sz w:val="24"/>
          <w:highlight w:val="none"/>
        </w:rPr>
      </w:pPr>
      <w:bookmarkStart w:id="212" w:name="_Toc19890"/>
      <w:bookmarkStart w:id="213" w:name="_Toc6885"/>
      <w:bookmarkStart w:id="214" w:name="_Toc14001"/>
      <w:r>
        <w:rPr>
          <w:rFonts w:hint="eastAsia" w:ascii="宋体" w:hAnsi="宋体" w:eastAsia="宋体"/>
          <w:b/>
          <w:bCs/>
          <w:sz w:val="24"/>
          <w:highlight w:val="none"/>
          <w:lang w:val="zh-CN"/>
        </w:rPr>
        <w:t>2.</w:t>
      </w:r>
      <w:r>
        <w:rPr>
          <w:rFonts w:ascii="宋体" w:hAnsi="宋体" w:eastAsia="宋体"/>
          <w:b/>
          <w:bCs/>
          <w:sz w:val="24"/>
          <w:highlight w:val="none"/>
          <w:lang w:val="zh-CN"/>
        </w:rPr>
        <w:t>18</w:t>
      </w:r>
      <w:r>
        <w:rPr>
          <w:rFonts w:hint="eastAsia" w:ascii="宋体" w:hAnsi="宋体" w:eastAsia="宋体"/>
          <w:b/>
          <w:bCs/>
          <w:sz w:val="24"/>
          <w:highlight w:val="none"/>
          <w:lang w:val="zh-CN"/>
        </w:rPr>
        <w:t xml:space="preserve"> 合同份数</w:t>
      </w:r>
      <w:bookmarkEnd w:id="212"/>
      <w:bookmarkEnd w:id="213"/>
      <w:bookmarkEnd w:id="214"/>
    </w:p>
    <w:p w14:paraId="47C9A6AB">
      <w:pPr>
        <w:spacing w:line="360" w:lineRule="auto"/>
        <w:ind w:firstLine="435"/>
        <w:rPr>
          <w:rFonts w:ascii="宋体" w:hAnsi="宋体" w:eastAsia="宋体"/>
          <w:sz w:val="24"/>
          <w:highlight w:val="none"/>
        </w:rPr>
      </w:pPr>
      <w:r>
        <w:rPr>
          <w:rFonts w:ascii="宋体" w:hAnsi="宋体" w:eastAsia="宋体"/>
          <w:sz w:val="24"/>
          <w:highlight w:val="none"/>
        </w:rPr>
        <w:t>合同份数按</w:t>
      </w:r>
      <w:r>
        <w:rPr>
          <w:rFonts w:ascii="宋体" w:hAnsi="宋体" w:eastAsia="宋体"/>
          <w:b/>
          <w:i/>
          <w:sz w:val="24"/>
          <w:highlight w:val="none"/>
          <w:u w:val="single"/>
        </w:rPr>
        <w:t>合同专用条款</w:t>
      </w:r>
      <w:r>
        <w:rPr>
          <w:rFonts w:ascii="宋体" w:hAnsi="宋体" w:eastAsia="宋体"/>
          <w:sz w:val="24"/>
          <w:highlight w:val="none"/>
        </w:rPr>
        <w:t>规定</w:t>
      </w:r>
      <w:r>
        <w:rPr>
          <w:rFonts w:hint="eastAsia" w:ascii="宋体" w:hAnsi="宋体" w:eastAsia="宋体"/>
          <w:sz w:val="24"/>
          <w:highlight w:val="none"/>
        </w:rPr>
        <w:t>，</w:t>
      </w:r>
      <w:r>
        <w:rPr>
          <w:rFonts w:ascii="宋体" w:hAnsi="宋体" w:eastAsia="宋体"/>
          <w:sz w:val="24"/>
          <w:highlight w:val="none"/>
        </w:rPr>
        <w:t>每份均具有同等法律效力</w:t>
      </w:r>
      <w:r>
        <w:rPr>
          <w:rFonts w:hint="eastAsia" w:ascii="宋体" w:hAnsi="宋体" w:eastAsia="宋体"/>
          <w:sz w:val="24"/>
          <w:highlight w:val="none"/>
        </w:rPr>
        <w:t>。</w:t>
      </w:r>
    </w:p>
    <w:p w14:paraId="1E0BBDB3">
      <w:pPr>
        <w:spacing w:line="360" w:lineRule="auto"/>
        <w:jc w:val="center"/>
        <w:outlineLvl w:val="1"/>
        <w:rPr>
          <w:rFonts w:ascii="宋体" w:hAnsi="宋体" w:eastAsia="宋体"/>
          <w:b/>
          <w:sz w:val="24"/>
          <w:highlight w:val="none"/>
        </w:rPr>
      </w:pPr>
      <w:r>
        <w:rPr>
          <w:rFonts w:ascii="宋体" w:hAnsi="宋体" w:eastAsia="宋体"/>
          <w:sz w:val="24"/>
          <w:highlight w:val="none"/>
        </w:rPr>
        <w:br w:type="page"/>
      </w:r>
      <w:bookmarkStart w:id="215" w:name="_Toc331685784"/>
      <w:r>
        <w:rPr>
          <w:rFonts w:hint="eastAsia" w:ascii="宋体" w:hAnsi="宋体" w:eastAsia="宋体"/>
          <w:b/>
          <w:sz w:val="24"/>
          <w:highlight w:val="none"/>
        </w:rPr>
        <w:t>第三部分</w:t>
      </w:r>
      <w:r>
        <w:rPr>
          <w:rFonts w:ascii="宋体" w:hAnsi="宋体" w:eastAsia="宋体"/>
          <w:b/>
          <w:sz w:val="24"/>
          <w:highlight w:val="none"/>
        </w:rPr>
        <w:t xml:space="preserve"> </w:t>
      </w:r>
      <w:r>
        <w:rPr>
          <w:rFonts w:hint="eastAsia" w:ascii="宋体" w:hAnsi="宋体" w:eastAsia="宋体"/>
          <w:b/>
          <w:sz w:val="24"/>
          <w:highlight w:val="none"/>
        </w:rPr>
        <w:t>合同专用条款</w:t>
      </w:r>
      <w:bookmarkEnd w:id="215"/>
    </w:p>
    <w:p w14:paraId="43792BC2">
      <w:pPr>
        <w:spacing w:line="360" w:lineRule="auto"/>
        <w:ind w:firstLine="435"/>
        <w:rPr>
          <w:rFonts w:ascii="宋体" w:hAnsi="宋体" w:eastAsia="宋体"/>
          <w:sz w:val="24"/>
          <w:highlight w:val="none"/>
        </w:rPr>
      </w:pPr>
      <w:r>
        <w:rPr>
          <w:rFonts w:hint="eastAsia" w:ascii="宋体" w:hAnsi="宋体" w:eastAsia="宋体"/>
          <w:sz w:val="24"/>
          <w:highlight w:val="none"/>
        </w:rPr>
        <w:t>本部分</w:t>
      </w:r>
      <w:r>
        <w:rPr>
          <w:rFonts w:ascii="宋体" w:hAnsi="宋体" w:eastAsia="宋体"/>
          <w:sz w:val="24"/>
          <w:highlight w:val="none"/>
        </w:rPr>
        <w:t>是对</w:t>
      </w:r>
      <w:r>
        <w:rPr>
          <w:rFonts w:hint="eastAsia" w:ascii="宋体" w:hAnsi="宋体" w:eastAsia="宋体"/>
          <w:sz w:val="24"/>
          <w:highlight w:val="none"/>
        </w:rPr>
        <w:t>前两</w:t>
      </w:r>
      <w:r>
        <w:rPr>
          <w:rFonts w:ascii="宋体" w:hAnsi="宋体" w:eastAsia="宋体"/>
          <w:sz w:val="24"/>
          <w:highlight w:val="none"/>
        </w:rPr>
        <w:t>部分的补充和修改</w:t>
      </w:r>
      <w:r>
        <w:rPr>
          <w:rFonts w:hint="eastAsia" w:ascii="宋体" w:hAnsi="宋体" w:eastAsia="宋体"/>
          <w:sz w:val="24"/>
          <w:highlight w:val="none"/>
        </w:rPr>
        <w:t>，</w:t>
      </w:r>
      <w:r>
        <w:rPr>
          <w:rFonts w:ascii="宋体" w:hAnsi="宋体" w:eastAsia="宋体"/>
          <w:sz w:val="24"/>
          <w:highlight w:val="none"/>
        </w:rPr>
        <w:t>如果</w:t>
      </w:r>
      <w:r>
        <w:rPr>
          <w:rFonts w:hint="eastAsia" w:ascii="宋体" w:hAnsi="宋体" w:eastAsia="宋体"/>
          <w:sz w:val="24"/>
          <w:highlight w:val="none"/>
        </w:rPr>
        <w:t>前两</w:t>
      </w:r>
      <w:r>
        <w:rPr>
          <w:rFonts w:ascii="宋体" w:hAnsi="宋体" w:eastAsia="宋体"/>
          <w:sz w:val="24"/>
          <w:highlight w:val="none"/>
        </w:rPr>
        <w:t>部分和本部分的约定不一致</w:t>
      </w:r>
      <w:r>
        <w:rPr>
          <w:rFonts w:hint="eastAsia" w:ascii="宋体" w:hAnsi="宋体" w:eastAsia="宋体"/>
          <w:sz w:val="24"/>
          <w:highlight w:val="none"/>
        </w:rPr>
        <w:t>，</w:t>
      </w:r>
      <w:r>
        <w:rPr>
          <w:rFonts w:ascii="宋体" w:hAnsi="宋体" w:eastAsia="宋体"/>
          <w:sz w:val="24"/>
          <w:highlight w:val="none"/>
        </w:rPr>
        <w:t>应以本部分的约定为准</w:t>
      </w:r>
      <w:r>
        <w:rPr>
          <w:rFonts w:hint="eastAsia" w:ascii="宋体" w:hAnsi="宋体" w:eastAsia="宋体"/>
          <w:sz w:val="24"/>
          <w:highlight w:val="none"/>
        </w:rPr>
        <w:t>。</w:t>
      </w:r>
      <w:r>
        <w:rPr>
          <w:rFonts w:ascii="宋体" w:hAnsi="宋体" w:eastAsia="宋体"/>
          <w:sz w:val="24"/>
          <w:highlight w:val="none"/>
        </w:rPr>
        <w:t>本部分的条款号应与</w:t>
      </w:r>
      <w:r>
        <w:rPr>
          <w:rFonts w:hint="eastAsia" w:ascii="宋体" w:hAnsi="宋体" w:eastAsia="宋体"/>
          <w:sz w:val="24"/>
          <w:highlight w:val="none"/>
        </w:rPr>
        <w:t>前两部分</w:t>
      </w:r>
      <w:r>
        <w:rPr>
          <w:rFonts w:ascii="宋体" w:hAnsi="宋体" w:eastAsia="宋体"/>
          <w:sz w:val="24"/>
          <w:highlight w:val="none"/>
        </w:rPr>
        <w:t>的条款号保持对应</w:t>
      </w:r>
      <w:r>
        <w:rPr>
          <w:rFonts w:hint="eastAsia" w:ascii="宋体" w:hAnsi="宋体" w:eastAsia="宋体"/>
          <w:sz w:val="24"/>
          <w:highlight w:val="none"/>
        </w:rPr>
        <w:t>；与前两部分</w:t>
      </w:r>
      <w:r>
        <w:rPr>
          <w:rFonts w:ascii="宋体" w:hAnsi="宋体" w:eastAsia="宋体"/>
          <w:sz w:val="24"/>
          <w:highlight w:val="none"/>
        </w:rPr>
        <w:t>无对应关系的内容可另行编制条款号</w:t>
      </w:r>
      <w:r>
        <w:rPr>
          <w:rFonts w:hint="eastAsia" w:ascii="宋体" w:hAnsi="宋体" w:eastAsia="宋体"/>
          <w:sz w:val="24"/>
          <w:highlight w:val="none"/>
        </w:rPr>
        <w:t>。</w:t>
      </w:r>
    </w:p>
    <w:tbl>
      <w:tblPr>
        <w:tblStyle w:val="24"/>
        <w:tblW w:w="918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73"/>
        <w:gridCol w:w="8312"/>
      </w:tblGrid>
      <w:tr w14:paraId="631346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873" w:type="dxa"/>
            <w:tcBorders>
              <w:left w:val="single" w:color="auto" w:sz="4" w:space="0"/>
            </w:tcBorders>
            <w:vAlign w:val="center"/>
          </w:tcPr>
          <w:p w14:paraId="1A908001">
            <w:pPr>
              <w:jc w:val="center"/>
              <w:rPr>
                <w:rFonts w:ascii="宋体" w:hAnsi="宋体" w:eastAsia="宋体"/>
                <w:b/>
                <w:sz w:val="24"/>
                <w:highlight w:val="none"/>
              </w:rPr>
            </w:pPr>
            <w:r>
              <w:rPr>
                <w:rFonts w:ascii="宋体" w:hAnsi="宋体" w:eastAsia="宋体"/>
                <w:b/>
                <w:sz w:val="24"/>
                <w:highlight w:val="none"/>
              </w:rPr>
              <w:t>条款号</w:t>
            </w:r>
          </w:p>
        </w:tc>
        <w:tc>
          <w:tcPr>
            <w:tcW w:w="8312" w:type="dxa"/>
            <w:vAlign w:val="center"/>
          </w:tcPr>
          <w:p w14:paraId="348B67A0">
            <w:pPr>
              <w:jc w:val="center"/>
              <w:rPr>
                <w:rFonts w:ascii="宋体" w:hAnsi="宋体" w:eastAsia="宋体"/>
                <w:b/>
                <w:sz w:val="24"/>
                <w:highlight w:val="none"/>
              </w:rPr>
            </w:pPr>
            <w:r>
              <w:rPr>
                <w:rFonts w:ascii="宋体" w:hAnsi="宋体" w:eastAsia="宋体"/>
                <w:b/>
                <w:sz w:val="24"/>
                <w:highlight w:val="none"/>
              </w:rPr>
              <w:t>约定内容</w:t>
            </w:r>
          </w:p>
        </w:tc>
      </w:tr>
      <w:tr w14:paraId="2938F4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873" w:type="dxa"/>
            <w:tcBorders>
              <w:left w:val="single" w:color="auto" w:sz="4" w:space="0"/>
            </w:tcBorders>
            <w:vAlign w:val="center"/>
          </w:tcPr>
          <w:p w14:paraId="7596ED90">
            <w:pPr>
              <w:spacing w:line="560" w:lineRule="exact"/>
              <w:rPr>
                <w:rFonts w:ascii="宋体" w:hAnsi="宋体" w:eastAsia="宋体"/>
                <w:sz w:val="24"/>
                <w:highlight w:val="none"/>
              </w:rPr>
            </w:pPr>
          </w:p>
        </w:tc>
        <w:tc>
          <w:tcPr>
            <w:tcW w:w="8312" w:type="dxa"/>
            <w:vAlign w:val="center"/>
          </w:tcPr>
          <w:p w14:paraId="3A249A1C">
            <w:pPr>
              <w:spacing w:line="560" w:lineRule="exact"/>
              <w:rPr>
                <w:rFonts w:ascii="宋体" w:hAnsi="宋体" w:eastAsia="宋体"/>
                <w:sz w:val="24"/>
                <w:highlight w:val="none"/>
              </w:rPr>
            </w:pPr>
          </w:p>
        </w:tc>
      </w:tr>
      <w:tr w14:paraId="77DC2E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73" w:type="dxa"/>
            <w:tcBorders>
              <w:left w:val="single" w:color="auto" w:sz="4" w:space="0"/>
            </w:tcBorders>
            <w:vAlign w:val="center"/>
          </w:tcPr>
          <w:p w14:paraId="08FA1BD6">
            <w:pPr>
              <w:spacing w:line="560" w:lineRule="exact"/>
              <w:rPr>
                <w:rFonts w:ascii="宋体" w:hAnsi="宋体" w:eastAsia="宋体"/>
                <w:sz w:val="24"/>
                <w:highlight w:val="none"/>
              </w:rPr>
            </w:pPr>
          </w:p>
        </w:tc>
        <w:tc>
          <w:tcPr>
            <w:tcW w:w="8312" w:type="dxa"/>
            <w:vAlign w:val="center"/>
          </w:tcPr>
          <w:p w14:paraId="7E0A9AA9">
            <w:pPr>
              <w:spacing w:line="560" w:lineRule="exact"/>
              <w:rPr>
                <w:rFonts w:ascii="宋体" w:hAnsi="宋体" w:eastAsia="宋体"/>
                <w:sz w:val="24"/>
                <w:highlight w:val="none"/>
              </w:rPr>
            </w:pPr>
          </w:p>
        </w:tc>
      </w:tr>
      <w:tr w14:paraId="65A512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73" w:type="dxa"/>
            <w:tcBorders>
              <w:left w:val="single" w:color="auto" w:sz="4" w:space="0"/>
            </w:tcBorders>
            <w:vAlign w:val="center"/>
          </w:tcPr>
          <w:p w14:paraId="54FFD770">
            <w:pPr>
              <w:spacing w:line="560" w:lineRule="exact"/>
              <w:rPr>
                <w:rFonts w:ascii="宋体" w:hAnsi="宋体" w:eastAsia="宋体"/>
                <w:sz w:val="24"/>
                <w:highlight w:val="none"/>
              </w:rPr>
            </w:pPr>
          </w:p>
        </w:tc>
        <w:tc>
          <w:tcPr>
            <w:tcW w:w="8312" w:type="dxa"/>
            <w:vAlign w:val="center"/>
          </w:tcPr>
          <w:p w14:paraId="75F8D234">
            <w:pPr>
              <w:spacing w:line="560" w:lineRule="exact"/>
              <w:rPr>
                <w:rFonts w:ascii="宋体" w:hAnsi="宋体" w:eastAsia="宋体"/>
                <w:sz w:val="24"/>
                <w:highlight w:val="none"/>
              </w:rPr>
            </w:pPr>
          </w:p>
        </w:tc>
      </w:tr>
      <w:tr w14:paraId="22FD60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73" w:type="dxa"/>
            <w:tcBorders>
              <w:left w:val="single" w:color="auto" w:sz="4" w:space="0"/>
            </w:tcBorders>
            <w:vAlign w:val="center"/>
          </w:tcPr>
          <w:p w14:paraId="08B130D9">
            <w:pPr>
              <w:spacing w:line="560" w:lineRule="exact"/>
              <w:rPr>
                <w:rFonts w:ascii="宋体" w:hAnsi="宋体" w:eastAsia="宋体"/>
                <w:sz w:val="24"/>
                <w:highlight w:val="none"/>
              </w:rPr>
            </w:pPr>
          </w:p>
        </w:tc>
        <w:tc>
          <w:tcPr>
            <w:tcW w:w="8312" w:type="dxa"/>
            <w:vAlign w:val="center"/>
          </w:tcPr>
          <w:p w14:paraId="10AB9EF2">
            <w:pPr>
              <w:spacing w:line="560" w:lineRule="exact"/>
              <w:rPr>
                <w:rFonts w:ascii="宋体" w:hAnsi="宋体" w:eastAsia="宋体"/>
                <w:sz w:val="24"/>
                <w:highlight w:val="none"/>
              </w:rPr>
            </w:pPr>
          </w:p>
        </w:tc>
      </w:tr>
      <w:tr w14:paraId="2A0757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73" w:type="dxa"/>
            <w:tcBorders>
              <w:left w:val="single" w:color="auto" w:sz="4" w:space="0"/>
            </w:tcBorders>
            <w:vAlign w:val="center"/>
          </w:tcPr>
          <w:p w14:paraId="6D6D5191">
            <w:pPr>
              <w:spacing w:line="560" w:lineRule="exact"/>
              <w:rPr>
                <w:rFonts w:ascii="宋体" w:hAnsi="宋体" w:eastAsia="宋体"/>
                <w:sz w:val="24"/>
                <w:highlight w:val="none"/>
              </w:rPr>
            </w:pPr>
          </w:p>
        </w:tc>
        <w:tc>
          <w:tcPr>
            <w:tcW w:w="8312" w:type="dxa"/>
            <w:vAlign w:val="center"/>
          </w:tcPr>
          <w:p w14:paraId="15DF13CD">
            <w:pPr>
              <w:spacing w:line="560" w:lineRule="exact"/>
              <w:rPr>
                <w:rFonts w:ascii="宋体" w:hAnsi="宋体" w:eastAsia="宋体"/>
                <w:sz w:val="24"/>
                <w:highlight w:val="none"/>
                <w:u w:val="single"/>
              </w:rPr>
            </w:pPr>
          </w:p>
        </w:tc>
      </w:tr>
      <w:tr w14:paraId="5C1A3D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73" w:type="dxa"/>
            <w:tcBorders>
              <w:left w:val="single" w:color="auto" w:sz="4" w:space="0"/>
            </w:tcBorders>
            <w:vAlign w:val="center"/>
          </w:tcPr>
          <w:p w14:paraId="76A6FEB4">
            <w:pPr>
              <w:spacing w:line="560" w:lineRule="exact"/>
              <w:rPr>
                <w:rFonts w:ascii="宋体" w:hAnsi="宋体" w:eastAsia="宋体"/>
                <w:sz w:val="24"/>
                <w:highlight w:val="none"/>
              </w:rPr>
            </w:pPr>
          </w:p>
        </w:tc>
        <w:tc>
          <w:tcPr>
            <w:tcW w:w="8312" w:type="dxa"/>
            <w:vAlign w:val="center"/>
          </w:tcPr>
          <w:p w14:paraId="7F863E8A">
            <w:pPr>
              <w:spacing w:line="560" w:lineRule="exact"/>
              <w:rPr>
                <w:rFonts w:ascii="宋体" w:hAnsi="宋体" w:eastAsia="宋体"/>
                <w:sz w:val="24"/>
                <w:highlight w:val="none"/>
              </w:rPr>
            </w:pPr>
          </w:p>
        </w:tc>
      </w:tr>
      <w:tr w14:paraId="544B54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73" w:type="dxa"/>
            <w:tcBorders>
              <w:left w:val="single" w:color="auto" w:sz="4" w:space="0"/>
            </w:tcBorders>
            <w:vAlign w:val="center"/>
          </w:tcPr>
          <w:p w14:paraId="75C0C8B1">
            <w:pPr>
              <w:spacing w:line="560" w:lineRule="exact"/>
              <w:rPr>
                <w:rFonts w:ascii="宋体" w:hAnsi="宋体" w:eastAsia="宋体"/>
                <w:sz w:val="24"/>
                <w:highlight w:val="none"/>
              </w:rPr>
            </w:pPr>
          </w:p>
        </w:tc>
        <w:tc>
          <w:tcPr>
            <w:tcW w:w="8312" w:type="dxa"/>
            <w:vAlign w:val="center"/>
          </w:tcPr>
          <w:p w14:paraId="7FE0207D">
            <w:pPr>
              <w:spacing w:line="560" w:lineRule="exact"/>
              <w:rPr>
                <w:rFonts w:ascii="宋体" w:hAnsi="宋体" w:eastAsia="宋体"/>
                <w:sz w:val="24"/>
                <w:highlight w:val="none"/>
                <w:u w:val="single"/>
              </w:rPr>
            </w:pPr>
          </w:p>
        </w:tc>
      </w:tr>
      <w:tr w14:paraId="787944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73" w:type="dxa"/>
            <w:tcBorders>
              <w:left w:val="single" w:color="auto" w:sz="4" w:space="0"/>
            </w:tcBorders>
            <w:vAlign w:val="center"/>
          </w:tcPr>
          <w:p w14:paraId="68FDF3AD">
            <w:pPr>
              <w:spacing w:line="560" w:lineRule="exact"/>
              <w:rPr>
                <w:rFonts w:ascii="宋体" w:hAnsi="宋体" w:eastAsia="宋体"/>
                <w:sz w:val="24"/>
                <w:highlight w:val="none"/>
              </w:rPr>
            </w:pPr>
          </w:p>
        </w:tc>
        <w:tc>
          <w:tcPr>
            <w:tcW w:w="8312" w:type="dxa"/>
            <w:vAlign w:val="center"/>
          </w:tcPr>
          <w:p w14:paraId="717A3612">
            <w:pPr>
              <w:spacing w:line="560" w:lineRule="exact"/>
              <w:rPr>
                <w:rFonts w:ascii="宋体" w:hAnsi="宋体" w:eastAsia="宋体"/>
                <w:sz w:val="24"/>
                <w:highlight w:val="none"/>
              </w:rPr>
            </w:pPr>
          </w:p>
        </w:tc>
      </w:tr>
      <w:tr w14:paraId="516A09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73" w:type="dxa"/>
            <w:tcBorders>
              <w:left w:val="single" w:color="auto" w:sz="4" w:space="0"/>
            </w:tcBorders>
            <w:vAlign w:val="center"/>
          </w:tcPr>
          <w:p w14:paraId="5F552F34">
            <w:pPr>
              <w:spacing w:line="560" w:lineRule="exact"/>
              <w:rPr>
                <w:rFonts w:ascii="宋体" w:hAnsi="宋体" w:eastAsia="宋体"/>
                <w:sz w:val="24"/>
                <w:highlight w:val="none"/>
              </w:rPr>
            </w:pPr>
          </w:p>
        </w:tc>
        <w:tc>
          <w:tcPr>
            <w:tcW w:w="8312" w:type="dxa"/>
            <w:vAlign w:val="center"/>
          </w:tcPr>
          <w:p w14:paraId="6200BD46">
            <w:pPr>
              <w:spacing w:line="560" w:lineRule="exact"/>
              <w:rPr>
                <w:rFonts w:ascii="宋体" w:hAnsi="宋体" w:eastAsia="宋体"/>
                <w:sz w:val="24"/>
                <w:highlight w:val="none"/>
              </w:rPr>
            </w:pPr>
          </w:p>
        </w:tc>
      </w:tr>
      <w:tr w14:paraId="3434CC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73" w:type="dxa"/>
            <w:tcBorders>
              <w:left w:val="single" w:color="auto" w:sz="4" w:space="0"/>
            </w:tcBorders>
            <w:vAlign w:val="center"/>
          </w:tcPr>
          <w:p w14:paraId="6BE9799B">
            <w:pPr>
              <w:spacing w:line="560" w:lineRule="exact"/>
              <w:rPr>
                <w:rFonts w:ascii="宋体" w:hAnsi="宋体" w:eastAsia="宋体"/>
                <w:sz w:val="24"/>
                <w:highlight w:val="none"/>
              </w:rPr>
            </w:pPr>
          </w:p>
        </w:tc>
        <w:tc>
          <w:tcPr>
            <w:tcW w:w="8312" w:type="dxa"/>
            <w:vAlign w:val="center"/>
          </w:tcPr>
          <w:p w14:paraId="76EB1941">
            <w:pPr>
              <w:spacing w:line="560" w:lineRule="exact"/>
              <w:rPr>
                <w:rFonts w:ascii="宋体" w:hAnsi="宋体" w:eastAsia="宋体"/>
                <w:sz w:val="24"/>
                <w:highlight w:val="none"/>
              </w:rPr>
            </w:pPr>
          </w:p>
        </w:tc>
      </w:tr>
      <w:tr w14:paraId="1498FB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73" w:type="dxa"/>
            <w:tcBorders>
              <w:top w:val="single" w:color="auto" w:sz="6" w:space="0"/>
              <w:left w:val="single" w:color="auto" w:sz="4" w:space="0"/>
              <w:bottom w:val="single" w:color="auto" w:sz="6" w:space="0"/>
              <w:right w:val="single" w:color="auto" w:sz="6" w:space="0"/>
            </w:tcBorders>
            <w:vAlign w:val="center"/>
          </w:tcPr>
          <w:p w14:paraId="68A27804">
            <w:pPr>
              <w:spacing w:line="560" w:lineRule="exact"/>
              <w:rPr>
                <w:rFonts w:ascii="宋体" w:hAnsi="宋体" w:eastAsia="宋体"/>
                <w:sz w:val="24"/>
                <w:highlight w:val="none"/>
              </w:rPr>
            </w:pPr>
          </w:p>
        </w:tc>
        <w:tc>
          <w:tcPr>
            <w:tcW w:w="8312" w:type="dxa"/>
            <w:tcBorders>
              <w:top w:val="single" w:color="auto" w:sz="6" w:space="0"/>
              <w:left w:val="single" w:color="auto" w:sz="6" w:space="0"/>
              <w:bottom w:val="single" w:color="auto" w:sz="6" w:space="0"/>
              <w:right w:val="single" w:color="auto" w:sz="6" w:space="0"/>
            </w:tcBorders>
            <w:vAlign w:val="center"/>
          </w:tcPr>
          <w:p w14:paraId="3BE32897">
            <w:pPr>
              <w:spacing w:line="560" w:lineRule="exact"/>
              <w:rPr>
                <w:rFonts w:ascii="宋体" w:hAnsi="宋体" w:eastAsia="宋体"/>
                <w:sz w:val="24"/>
                <w:highlight w:val="none"/>
              </w:rPr>
            </w:pPr>
          </w:p>
        </w:tc>
      </w:tr>
      <w:tr w14:paraId="14C4A5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73" w:type="dxa"/>
            <w:tcBorders>
              <w:top w:val="single" w:color="auto" w:sz="6" w:space="0"/>
              <w:left w:val="single" w:color="auto" w:sz="4" w:space="0"/>
              <w:bottom w:val="single" w:color="auto" w:sz="6" w:space="0"/>
              <w:right w:val="single" w:color="auto" w:sz="6" w:space="0"/>
            </w:tcBorders>
            <w:vAlign w:val="center"/>
          </w:tcPr>
          <w:p w14:paraId="4BEF8502">
            <w:pPr>
              <w:spacing w:line="560" w:lineRule="exact"/>
              <w:rPr>
                <w:rFonts w:ascii="宋体" w:hAnsi="宋体" w:eastAsia="宋体"/>
                <w:sz w:val="24"/>
                <w:highlight w:val="none"/>
              </w:rPr>
            </w:pPr>
          </w:p>
        </w:tc>
        <w:tc>
          <w:tcPr>
            <w:tcW w:w="8312" w:type="dxa"/>
            <w:tcBorders>
              <w:top w:val="single" w:color="auto" w:sz="6" w:space="0"/>
              <w:left w:val="single" w:color="auto" w:sz="6" w:space="0"/>
              <w:bottom w:val="single" w:color="auto" w:sz="6" w:space="0"/>
              <w:right w:val="single" w:color="auto" w:sz="6" w:space="0"/>
            </w:tcBorders>
            <w:vAlign w:val="center"/>
          </w:tcPr>
          <w:p w14:paraId="3ECE8B59">
            <w:pPr>
              <w:spacing w:line="560" w:lineRule="exact"/>
              <w:rPr>
                <w:rFonts w:ascii="宋体" w:hAnsi="宋体" w:eastAsia="宋体"/>
                <w:sz w:val="24"/>
                <w:highlight w:val="none"/>
              </w:rPr>
            </w:pPr>
          </w:p>
        </w:tc>
      </w:tr>
    </w:tbl>
    <w:p w14:paraId="5702ADDB">
      <w:pPr>
        <w:spacing w:line="360" w:lineRule="auto"/>
        <w:rPr>
          <w:rFonts w:asciiTheme="minorEastAsia" w:hAnsiTheme="minorEastAsia" w:eastAsiaTheme="minorEastAsia" w:cstheme="minorEastAsia"/>
          <w:sz w:val="28"/>
          <w:szCs w:val="27"/>
          <w:highlight w:val="none"/>
        </w:rPr>
      </w:pPr>
      <w:r>
        <w:rPr>
          <w:rFonts w:hint="eastAsia" w:asciiTheme="minorEastAsia" w:hAnsiTheme="minorEastAsia" w:eastAsiaTheme="minorEastAsia" w:cstheme="minorEastAsia"/>
          <w:sz w:val="28"/>
          <w:szCs w:val="27"/>
          <w:highlight w:val="none"/>
        </w:rPr>
        <w:br w:type="page"/>
      </w:r>
    </w:p>
    <w:p w14:paraId="1CD48EF7">
      <w:pPr>
        <w:spacing w:line="360" w:lineRule="auto"/>
        <w:jc w:val="center"/>
        <w:outlineLvl w:val="0"/>
        <w:rPr>
          <w:rFonts w:asciiTheme="minorEastAsia" w:hAnsiTheme="minorEastAsia" w:eastAsiaTheme="minorEastAsia"/>
          <w:b/>
          <w:sz w:val="28"/>
          <w:highlight w:val="none"/>
        </w:rPr>
      </w:pPr>
      <w:bookmarkStart w:id="216" w:name="_Toc25148"/>
      <w:bookmarkStart w:id="217" w:name="_Toc2430"/>
      <w:r>
        <w:rPr>
          <w:rFonts w:hint="eastAsia" w:asciiTheme="minorEastAsia" w:hAnsiTheme="minorEastAsia" w:eastAsiaTheme="minorEastAsia"/>
          <w:b/>
          <w:sz w:val="28"/>
          <w:highlight w:val="none"/>
        </w:rPr>
        <w:t>第六章  响应文件格式</w:t>
      </w:r>
      <w:bookmarkEnd w:id="216"/>
      <w:bookmarkEnd w:id="217"/>
    </w:p>
    <w:p w14:paraId="217D5C7E">
      <w:pPr>
        <w:spacing w:line="900" w:lineRule="exact"/>
        <w:jc w:val="center"/>
        <w:rPr>
          <w:rFonts w:asciiTheme="minorEastAsia" w:hAnsiTheme="minorEastAsia" w:eastAsiaTheme="minorEastAsia"/>
          <w:b/>
          <w:sz w:val="72"/>
          <w:highlight w:val="none"/>
        </w:rPr>
      </w:pPr>
    </w:p>
    <w:p w14:paraId="6152218B">
      <w:pPr>
        <w:spacing w:line="900" w:lineRule="exact"/>
        <w:jc w:val="center"/>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响</w:t>
      </w:r>
    </w:p>
    <w:p w14:paraId="26DDAE2F">
      <w:pPr>
        <w:spacing w:line="900" w:lineRule="exact"/>
        <w:jc w:val="center"/>
        <w:rPr>
          <w:rFonts w:asciiTheme="minorEastAsia" w:hAnsiTheme="minorEastAsia" w:eastAsiaTheme="minorEastAsia"/>
          <w:b/>
          <w:sz w:val="72"/>
          <w:highlight w:val="none"/>
        </w:rPr>
      </w:pPr>
    </w:p>
    <w:p w14:paraId="21700F00">
      <w:pPr>
        <w:spacing w:line="900" w:lineRule="exact"/>
        <w:jc w:val="center"/>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应</w:t>
      </w:r>
    </w:p>
    <w:p w14:paraId="62FC493E">
      <w:pPr>
        <w:spacing w:line="900" w:lineRule="exact"/>
        <w:jc w:val="center"/>
        <w:rPr>
          <w:rFonts w:asciiTheme="minorEastAsia" w:hAnsiTheme="minorEastAsia" w:eastAsiaTheme="minorEastAsia"/>
          <w:b/>
          <w:sz w:val="72"/>
          <w:highlight w:val="none"/>
        </w:rPr>
      </w:pPr>
    </w:p>
    <w:p w14:paraId="0392ABFD">
      <w:pPr>
        <w:spacing w:line="900" w:lineRule="exact"/>
        <w:jc w:val="center"/>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文</w:t>
      </w:r>
    </w:p>
    <w:p w14:paraId="2CDCC1EF">
      <w:pPr>
        <w:spacing w:line="900" w:lineRule="exact"/>
        <w:jc w:val="center"/>
        <w:rPr>
          <w:rFonts w:asciiTheme="minorEastAsia" w:hAnsiTheme="minorEastAsia" w:eastAsiaTheme="minorEastAsia"/>
          <w:b/>
          <w:sz w:val="72"/>
          <w:highlight w:val="none"/>
        </w:rPr>
      </w:pPr>
    </w:p>
    <w:p w14:paraId="2C08AA11">
      <w:pPr>
        <w:jc w:val="center"/>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件</w:t>
      </w:r>
    </w:p>
    <w:p w14:paraId="63712983">
      <w:pPr>
        <w:spacing w:after="156" w:afterLines="50"/>
        <w:jc w:val="center"/>
        <w:rPr>
          <w:rFonts w:asciiTheme="minorEastAsia" w:hAnsiTheme="minorEastAsia" w:eastAsiaTheme="minorEastAsia"/>
          <w:b/>
          <w:sz w:val="72"/>
          <w:highlight w:val="none"/>
        </w:rPr>
      </w:pPr>
    </w:p>
    <w:p w14:paraId="0752708B">
      <w:pPr>
        <w:spacing w:after="156" w:afterLines="50" w:line="500" w:lineRule="exact"/>
        <w:rPr>
          <w:rFonts w:asciiTheme="minorEastAsia" w:hAnsiTheme="minorEastAsia" w:eastAsiaTheme="minorEastAsia"/>
          <w:b/>
          <w:sz w:val="72"/>
          <w:highlight w:val="none"/>
        </w:rPr>
      </w:pPr>
    </w:p>
    <w:p w14:paraId="00B431D5">
      <w:pPr>
        <w:spacing w:after="156" w:afterLines="50" w:line="500" w:lineRule="exact"/>
        <w:rPr>
          <w:rFonts w:asciiTheme="minorEastAsia" w:hAnsiTheme="minorEastAsia" w:eastAsiaTheme="minorEastAsia"/>
          <w:b/>
          <w:sz w:val="72"/>
          <w:highlight w:val="none"/>
        </w:rPr>
      </w:pPr>
    </w:p>
    <w:p w14:paraId="1BE867BC">
      <w:pPr>
        <w:spacing w:after="156" w:afterLines="50" w:line="500" w:lineRule="exact"/>
        <w:jc w:val="center"/>
        <w:rPr>
          <w:rFonts w:asciiTheme="minorEastAsia" w:hAnsiTheme="minorEastAsia" w:eastAsiaTheme="minorEastAsia"/>
          <w:b/>
          <w:sz w:val="28"/>
          <w:szCs w:val="28"/>
          <w:highlight w:val="none"/>
        </w:rPr>
      </w:pPr>
    </w:p>
    <w:p w14:paraId="3DE06958">
      <w:pPr>
        <w:tabs>
          <w:tab w:val="left" w:pos="2410"/>
        </w:tabs>
        <w:autoSpaceDE w:val="0"/>
        <w:autoSpaceDN w:val="0"/>
        <w:adjustRightInd w:val="0"/>
        <w:snapToGrid w:val="0"/>
        <w:spacing w:line="360" w:lineRule="auto"/>
        <w:ind w:firstLine="643" w:firstLineChars="200"/>
        <w:rPr>
          <w:rFonts w:ascii="宋体" w:hAnsi="宋体" w:eastAsia="宋体"/>
          <w:b/>
          <w:spacing w:val="20"/>
          <w:kern w:val="0"/>
          <w:sz w:val="32"/>
          <w:szCs w:val="32"/>
          <w:highlight w:val="none"/>
        </w:rPr>
      </w:pPr>
      <w:r>
        <w:rPr>
          <w:rFonts w:hint="eastAsia" w:asciiTheme="minorEastAsia" w:hAnsiTheme="minorEastAsia" w:eastAsiaTheme="minorEastAsia"/>
          <w:b/>
          <w:sz w:val="32"/>
          <w:highlight w:val="none"/>
        </w:rPr>
        <w:t>项目名称：</w:t>
      </w:r>
      <w:r>
        <w:rPr>
          <w:rFonts w:hint="eastAsia" w:asciiTheme="minorEastAsia" w:hAnsiTheme="minorEastAsia" w:eastAsiaTheme="minorEastAsia"/>
          <w:b/>
          <w:sz w:val="32"/>
          <w:highlight w:val="none"/>
          <w:u w:val="single"/>
        </w:rPr>
        <w:t xml:space="preserve">                  </w:t>
      </w:r>
    </w:p>
    <w:p w14:paraId="65363656">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sz w:val="32"/>
          <w:highlight w:val="none"/>
          <w:u w:val="single"/>
        </w:rPr>
      </w:pPr>
      <w:r>
        <w:rPr>
          <w:rFonts w:hint="eastAsia" w:asciiTheme="minorEastAsia" w:hAnsiTheme="minorEastAsia" w:eastAsiaTheme="minorEastAsia"/>
          <w:b/>
          <w:sz w:val="32"/>
          <w:highlight w:val="none"/>
        </w:rPr>
        <w:t>项目编号：</w:t>
      </w:r>
      <w:r>
        <w:rPr>
          <w:rFonts w:hint="eastAsia" w:asciiTheme="minorEastAsia" w:hAnsiTheme="minorEastAsia" w:eastAsiaTheme="minorEastAsia"/>
          <w:b/>
          <w:sz w:val="32"/>
          <w:highlight w:val="none"/>
          <w:u w:val="single"/>
        </w:rPr>
        <w:t xml:space="preserve">                  </w:t>
      </w:r>
    </w:p>
    <w:p w14:paraId="6BCF6FD6">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sz w:val="32"/>
          <w:highlight w:val="none"/>
          <w:u w:val="single"/>
        </w:rPr>
      </w:pPr>
      <w:r>
        <w:rPr>
          <w:rFonts w:hint="eastAsia" w:asciiTheme="minorEastAsia" w:hAnsiTheme="minorEastAsia" w:eastAsiaTheme="minorEastAsia"/>
          <w:b/>
          <w:sz w:val="32"/>
          <w:highlight w:val="none"/>
        </w:rPr>
        <w:t>供 应 商：</w:t>
      </w:r>
      <w:r>
        <w:rPr>
          <w:rFonts w:hint="eastAsia" w:asciiTheme="minorEastAsia" w:hAnsiTheme="minorEastAsia" w:eastAsiaTheme="minorEastAsia"/>
          <w:b/>
          <w:sz w:val="32"/>
          <w:highlight w:val="none"/>
          <w:u w:val="single"/>
        </w:rPr>
        <w:t xml:space="preserve">                  </w:t>
      </w:r>
    </w:p>
    <w:p w14:paraId="1002427B">
      <w:pPr>
        <w:spacing w:after="156" w:afterLines="50" w:line="500" w:lineRule="exact"/>
        <w:jc w:val="center"/>
        <w:rPr>
          <w:rFonts w:asciiTheme="minorEastAsia" w:hAnsiTheme="minorEastAsia" w:eastAsiaTheme="minorEastAsia"/>
          <w:b/>
          <w:sz w:val="32"/>
          <w:highlight w:val="none"/>
        </w:rPr>
      </w:pPr>
      <w:r>
        <w:rPr>
          <w:rFonts w:hint="eastAsia" w:asciiTheme="minorEastAsia" w:hAnsiTheme="minorEastAsia" w:eastAsiaTheme="minorEastAsia"/>
          <w:b/>
          <w:sz w:val="32"/>
          <w:highlight w:val="none"/>
          <w:u w:val="single"/>
        </w:rPr>
        <w:t xml:space="preserve">  </w:t>
      </w:r>
      <w:bookmarkStart w:id="218" w:name="_Toc8037"/>
      <w:r>
        <w:rPr>
          <w:rFonts w:hint="eastAsia" w:asciiTheme="minorEastAsia" w:hAnsiTheme="minorEastAsia" w:eastAsiaTheme="minorEastAsia"/>
          <w:b/>
          <w:sz w:val="32"/>
          <w:highlight w:val="none"/>
        </w:rPr>
        <w:t>年</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月</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日</w:t>
      </w:r>
      <w:bookmarkEnd w:id="218"/>
    </w:p>
    <w:p w14:paraId="41BD2527">
      <w:pPr>
        <w:widowControl/>
        <w:jc w:val="left"/>
        <w:rPr>
          <w:rFonts w:asciiTheme="minorEastAsia" w:hAnsiTheme="minorEastAsia" w:eastAsiaTheme="minorEastAsia"/>
          <w:b/>
          <w:sz w:val="28"/>
          <w:highlight w:val="none"/>
        </w:rPr>
      </w:pPr>
      <w:r>
        <w:rPr>
          <w:rFonts w:asciiTheme="minorEastAsia" w:hAnsiTheme="minorEastAsia" w:eastAsiaTheme="minorEastAsia"/>
          <w:b/>
          <w:sz w:val="28"/>
          <w:highlight w:val="none"/>
        </w:rPr>
        <w:br w:type="page"/>
      </w:r>
    </w:p>
    <w:p w14:paraId="1047130D">
      <w:pPr>
        <w:spacing w:line="360" w:lineRule="auto"/>
        <w:jc w:val="center"/>
        <w:outlineLvl w:val="1"/>
        <w:rPr>
          <w:rFonts w:asciiTheme="minorEastAsia" w:hAnsiTheme="minorEastAsia" w:eastAsiaTheme="minorEastAsia"/>
          <w:b/>
          <w:sz w:val="24"/>
          <w:highlight w:val="none"/>
        </w:rPr>
      </w:pPr>
      <w:bookmarkStart w:id="219" w:name="_Toc461056631"/>
      <w:bookmarkStart w:id="220" w:name="_Toc461053086"/>
      <w:bookmarkStart w:id="221" w:name="_Toc5881"/>
      <w:bookmarkStart w:id="222" w:name="_Toc26791"/>
      <w:bookmarkStart w:id="223" w:name="_Toc520983587"/>
      <w:r>
        <w:rPr>
          <w:rFonts w:hint="eastAsia" w:asciiTheme="minorEastAsia" w:hAnsiTheme="minorEastAsia" w:eastAsiaTheme="minorEastAsia"/>
          <w:b/>
          <w:sz w:val="24"/>
          <w:highlight w:val="none"/>
        </w:rPr>
        <w:t>一</w:t>
      </w:r>
      <w:bookmarkEnd w:id="219"/>
      <w:bookmarkEnd w:id="220"/>
      <w:r>
        <w:rPr>
          <w:rFonts w:hint="eastAsia" w:asciiTheme="minorEastAsia" w:hAnsiTheme="minorEastAsia" w:eastAsiaTheme="minorEastAsia"/>
          <w:b/>
          <w:sz w:val="24"/>
          <w:highlight w:val="none"/>
        </w:rPr>
        <w:t>、报价表格式</w:t>
      </w:r>
      <w:bookmarkEnd w:id="221"/>
      <w:bookmarkEnd w:id="222"/>
      <w:bookmarkEnd w:id="223"/>
    </w:p>
    <w:p w14:paraId="11B290F3">
      <w:pPr>
        <w:spacing w:before="156" w:beforeLines="50" w:after="156" w:afterLines="50" w:line="360" w:lineRule="auto"/>
        <w:jc w:val="left"/>
        <w:outlineLvl w:val="2"/>
        <w:rPr>
          <w:rFonts w:ascii="宋体" w:hAnsi="宋体" w:eastAsia="宋体"/>
          <w:b/>
          <w:sz w:val="24"/>
          <w:szCs w:val="28"/>
          <w:highlight w:val="none"/>
        </w:rPr>
      </w:pPr>
      <w:r>
        <w:rPr>
          <w:rFonts w:hint="eastAsia" w:ascii="宋体" w:hAnsi="宋体" w:eastAsia="宋体"/>
          <w:b/>
          <w:sz w:val="24"/>
          <w:szCs w:val="28"/>
          <w:highlight w:val="none"/>
        </w:rPr>
        <w:t>1-1 报价表</w:t>
      </w:r>
    </w:p>
    <w:p w14:paraId="0A6F68BD">
      <w:pPr>
        <w:snapToGrid w:val="0"/>
        <w:spacing w:line="360" w:lineRule="auto"/>
        <w:jc w:val="left"/>
        <w:rPr>
          <w:rFonts w:ascii="宋体" w:hAnsi="宋体" w:eastAsia="宋体"/>
          <w:b/>
          <w:sz w:val="24"/>
          <w:szCs w:val="28"/>
          <w:highlight w:val="none"/>
        </w:rPr>
      </w:pPr>
      <w:r>
        <w:rPr>
          <w:rFonts w:hint="eastAsia" w:ascii="宋体" w:hAnsi="宋体" w:eastAsia="宋体"/>
          <w:b/>
          <w:sz w:val="24"/>
          <w:szCs w:val="28"/>
          <w:highlight w:val="none"/>
        </w:rPr>
        <w:t>项目名称：</w:t>
      </w:r>
      <w:r>
        <w:rPr>
          <w:rFonts w:hint="eastAsia" w:ascii="宋体" w:hAnsi="宋体" w:eastAsia="宋体"/>
          <w:b/>
          <w:sz w:val="24"/>
          <w:szCs w:val="28"/>
          <w:highlight w:val="none"/>
          <w:u w:val="single"/>
        </w:rPr>
        <w:t xml:space="preserve">                                             </w:t>
      </w:r>
    </w:p>
    <w:p w14:paraId="6F11BF73">
      <w:pPr>
        <w:snapToGrid w:val="0"/>
        <w:spacing w:after="156" w:afterLines="50" w:line="360" w:lineRule="auto"/>
        <w:jc w:val="left"/>
        <w:rPr>
          <w:rFonts w:ascii="宋体" w:hAnsi="宋体" w:eastAsia="宋体"/>
          <w:b/>
          <w:bCs/>
          <w:sz w:val="24"/>
          <w:szCs w:val="28"/>
          <w:highlight w:val="none"/>
          <w:u w:val="single"/>
        </w:rPr>
      </w:pPr>
      <w:r>
        <w:rPr>
          <w:rFonts w:hint="eastAsia" w:ascii="宋体" w:hAnsi="宋体" w:eastAsia="宋体"/>
          <w:b/>
          <w:sz w:val="24"/>
          <w:szCs w:val="28"/>
          <w:highlight w:val="none"/>
        </w:rPr>
        <w:t>项目编号：</w:t>
      </w:r>
      <w:r>
        <w:rPr>
          <w:rFonts w:hint="eastAsia" w:ascii="宋体" w:hAnsi="宋体" w:eastAsia="宋体"/>
          <w:b/>
          <w:sz w:val="24"/>
          <w:szCs w:val="28"/>
          <w:highlight w:val="none"/>
          <w:u w:val="single"/>
        </w:rPr>
        <w:t xml:space="preserve">                                              </w:t>
      </w:r>
    </w:p>
    <w:tbl>
      <w:tblPr>
        <w:tblStyle w:val="24"/>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7"/>
        <w:gridCol w:w="6648"/>
      </w:tblGrid>
      <w:tr w14:paraId="6F02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697" w:type="dxa"/>
            <w:tcBorders>
              <w:top w:val="single" w:color="auto" w:sz="4" w:space="0"/>
              <w:left w:val="single" w:color="auto" w:sz="4" w:space="0"/>
              <w:bottom w:val="single" w:color="auto" w:sz="4" w:space="0"/>
              <w:right w:val="single" w:color="auto" w:sz="4" w:space="0"/>
            </w:tcBorders>
            <w:vAlign w:val="center"/>
          </w:tcPr>
          <w:p w14:paraId="16EA7FBD">
            <w:pPr>
              <w:spacing w:line="360" w:lineRule="auto"/>
              <w:jc w:val="center"/>
              <w:rPr>
                <w:rFonts w:ascii="宋体" w:hAnsi="宋体" w:eastAsia="宋体"/>
                <w:b/>
                <w:sz w:val="24"/>
                <w:highlight w:val="none"/>
              </w:rPr>
            </w:pPr>
            <w:r>
              <w:rPr>
                <w:rFonts w:hint="eastAsia" w:ascii="宋体" w:hAnsi="宋体" w:eastAsia="宋体"/>
                <w:b/>
                <w:sz w:val="24"/>
                <w:highlight w:val="none"/>
              </w:rPr>
              <w:t>供应商名称</w:t>
            </w:r>
          </w:p>
        </w:tc>
        <w:tc>
          <w:tcPr>
            <w:tcW w:w="6648" w:type="dxa"/>
            <w:tcBorders>
              <w:left w:val="single" w:color="auto" w:sz="4" w:space="0"/>
            </w:tcBorders>
          </w:tcPr>
          <w:p w14:paraId="3D332AEF">
            <w:pPr>
              <w:spacing w:line="360" w:lineRule="auto"/>
              <w:rPr>
                <w:rFonts w:ascii="宋体" w:hAnsi="宋体" w:eastAsia="宋体"/>
                <w:b/>
                <w:sz w:val="24"/>
                <w:highlight w:val="none"/>
              </w:rPr>
            </w:pPr>
          </w:p>
        </w:tc>
      </w:tr>
      <w:tr w14:paraId="499D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697" w:type="dxa"/>
            <w:tcBorders>
              <w:top w:val="single" w:color="auto" w:sz="4" w:space="0"/>
              <w:left w:val="single" w:color="auto" w:sz="4" w:space="0"/>
              <w:bottom w:val="single" w:color="auto" w:sz="4" w:space="0"/>
              <w:right w:val="single" w:color="auto" w:sz="4" w:space="0"/>
            </w:tcBorders>
            <w:vAlign w:val="center"/>
          </w:tcPr>
          <w:p w14:paraId="5F159DBB">
            <w:pPr>
              <w:spacing w:line="360" w:lineRule="exact"/>
              <w:jc w:val="center"/>
              <w:rPr>
                <w:rFonts w:ascii="宋体" w:hAnsi="宋体" w:eastAsia="宋体"/>
                <w:b/>
                <w:sz w:val="24"/>
                <w:highlight w:val="none"/>
              </w:rPr>
            </w:pPr>
            <w:r>
              <w:rPr>
                <w:rFonts w:hint="eastAsia" w:ascii="宋体" w:hAnsi="宋体" w:eastAsia="宋体"/>
                <w:b/>
                <w:sz w:val="24"/>
                <w:highlight w:val="none"/>
              </w:rPr>
              <w:t>磋商范围</w:t>
            </w:r>
          </w:p>
        </w:tc>
        <w:tc>
          <w:tcPr>
            <w:tcW w:w="6648" w:type="dxa"/>
            <w:tcBorders>
              <w:left w:val="single" w:color="auto" w:sz="4" w:space="0"/>
            </w:tcBorders>
            <w:vAlign w:val="center"/>
          </w:tcPr>
          <w:p w14:paraId="5B50E639">
            <w:pPr>
              <w:widowControl/>
              <w:spacing w:line="360" w:lineRule="exact"/>
              <w:rPr>
                <w:rFonts w:ascii="宋体" w:hAnsi="宋体" w:eastAsia="宋体"/>
                <w:b/>
                <w:sz w:val="24"/>
                <w:highlight w:val="none"/>
              </w:rPr>
            </w:pPr>
            <w:r>
              <w:rPr>
                <w:rFonts w:hint="eastAsia" w:asciiTheme="minorEastAsia" w:hAnsiTheme="minorEastAsia" w:eastAsiaTheme="minorEastAsia"/>
                <w:sz w:val="24"/>
                <w:szCs w:val="28"/>
                <w:highlight w:val="none"/>
              </w:rPr>
              <w:t>全部 / 第</w:t>
            </w:r>
            <w:r>
              <w:rPr>
                <w:rFonts w:hint="eastAsia" w:asciiTheme="minorEastAsia" w:hAnsiTheme="minorEastAsia" w:eastAsiaTheme="minorEastAsia"/>
                <w:sz w:val="24"/>
                <w:szCs w:val="28"/>
                <w:highlight w:val="none"/>
                <w:u w:val="single"/>
              </w:rPr>
              <w:t xml:space="preserve">   </w:t>
            </w:r>
            <w:r>
              <w:rPr>
                <w:rFonts w:hint="eastAsia" w:asciiTheme="minorEastAsia" w:hAnsiTheme="minorEastAsia" w:eastAsiaTheme="minorEastAsia"/>
                <w:sz w:val="24"/>
                <w:szCs w:val="28"/>
                <w:highlight w:val="none"/>
              </w:rPr>
              <w:t>包</w:t>
            </w:r>
          </w:p>
        </w:tc>
      </w:tr>
      <w:tr w14:paraId="4AD3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697" w:type="dxa"/>
            <w:tcBorders>
              <w:top w:val="single" w:color="auto" w:sz="4" w:space="0"/>
            </w:tcBorders>
            <w:vAlign w:val="center"/>
          </w:tcPr>
          <w:p w14:paraId="28956E0E">
            <w:pPr>
              <w:spacing w:line="360" w:lineRule="auto"/>
              <w:jc w:val="center"/>
              <w:rPr>
                <w:rFonts w:ascii="宋体" w:hAnsi="宋体" w:eastAsia="宋体"/>
                <w:b/>
                <w:sz w:val="24"/>
                <w:highlight w:val="none"/>
              </w:rPr>
            </w:pPr>
            <w:r>
              <w:rPr>
                <w:rFonts w:hint="eastAsia" w:ascii="宋体" w:hAnsi="宋体" w:eastAsia="宋体"/>
                <w:b/>
                <w:sz w:val="24"/>
                <w:highlight w:val="none"/>
              </w:rPr>
              <w:t>报价</w:t>
            </w:r>
          </w:p>
          <w:p w14:paraId="07ABD094">
            <w:pPr>
              <w:spacing w:line="360" w:lineRule="auto"/>
              <w:jc w:val="center"/>
              <w:rPr>
                <w:rFonts w:ascii="宋体" w:hAnsi="宋体" w:eastAsia="宋体"/>
                <w:b/>
                <w:sz w:val="24"/>
                <w:highlight w:val="none"/>
              </w:rPr>
            </w:pPr>
            <w:r>
              <w:rPr>
                <w:rFonts w:hint="eastAsia" w:ascii="宋体" w:hAnsi="宋体" w:eastAsia="宋体"/>
                <w:b/>
                <w:sz w:val="24"/>
                <w:highlight w:val="none"/>
              </w:rPr>
              <w:t>（详见备注说明）</w:t>
            </w:r>
          </w:p>
        </w:tc>
        <w:tc>
          <w:tcPr>
            <w:tcW w:w="6648" w:type="dxa"/>
            <w:vAlign w:val="center"/>
          </w:tcPr>
          <w:p w14:paraId="656D67CC">
            <w:pPr>
              <w:snapToGrid w:val="0"/>
              <w:spacing w:line="360" w:lineRule="auto"/>
              <w:rPr>
                <w:rFonts w:ascii="宋体" w:hAnsi="宋体" w:eastAsia="宋体"/>
                <w:sz w:val="24"/>
                <w:szCs w:val="28"/>
                <w:highlight w:val="none"/>
              </w:rPr>
            </w:pPr>
          </w:p>
          <w:p w14:paraId="3133F97E">
            <w:pPr>
              <w:snapToGrid w:val="0"/>
              <w:spacing w:line="360" w:lineRule="auto"/>
              <w:jc w:val="left"/>
              <w:rPr>
                <w:rFonts w:ascii="宋体" w:hAnsi="宋体" w:eastAsia="宋体" w:cs="宋体"/>
                <w:bCs/>
                <w:sz w:val="24"/>
                <w:szCs w:val="24"/>
                <w:highlight w:val="none"/>
                <w:u w:val="single"/>
              </w:rPr>
            </w:pPr>
            <w:r>
              <w:rPr>
                <w:rFonts w:hint="eastAsia" w:ascii="宋体" w:hAnsi="宋体" w:eastAsia="宋体" w:cs="宋体"/>
                <w:bCs/>
                <w:sz w:val="24"/>
                <w:szCs w:val="24"/>
                <w:highlight w:val="none"/>
              </w:rPr>
              <w:t>大写：</w:t>
            </w:r>
            <w:r>
              <w:rPr>
                <w:rFonts w:hint="eastAsia" w:ascii="宋体" w:hAnsi="宋体" w:eastAsia="宋体" w:cs="宋体"/>
                <w:bCs/>
                <w:sz w:val="24"/>
                <w:szCs w:val="24"/>
                <w:highlight w:val="none"/>
                <w:u w:val="single"/>
              </w:rPr>
              <w:t xml:space="preserve">                     </w:t>
            </w:r>
          </w:p>
          <w:p w14:paraId="31F71E55">
            <w:pPr>
              <w:spacing w:line="360" w:lineRule="auto"/>
              <w:ind w:right="-670"/>
              <w:rPr>
                <w:rFonts w:asciiTheme="minorEastAsia" w:hAnsiTheme="minorEastAsia" w:eastAsiaTheme="minorEastAsia"/>
                <w:sz w:val="24"/>
                <w:highlight w:val="none"/>
              </w:rPr>
            </w:pPr>
            <w:r>
              <w:rPr>
                <w:rFonts w:hint="eastAsia" w:ascii="宋体" w:hAnsi="宋体" w:eastAsia="宋体" w:cs="宋体"/>
                <w:bCs/>
                <w:sz w:val="24"/>
                <w:szCs w:val="24"/>
                <w:highlight w:val="none"/>
              </w:rPr>
              <w:t>小写：</w:t>
            </w:r>
            <w:r>
              <w:rPr>
                <w:rFonts w:hint="eastAsia" w:ascii="宋体" w:hAnsi="宋体" w:eastAsia="宋体" w:cs="宋体"/>
                <w:bCs/>
                <w:sz w:val="24"/>
                <w:szCs w:val="24"/>
                <w:highlight w:val="none"/>
                <w:u w:val="single"/>
              </w:rPr>
              <w:t xml:space="preserve">                     </w:t>
            </w:r>
          </w:p>
          <w:p w14:paraId="70536843">
            <w:pPr>
              <w:snapToGrid w:val="0"/>
              <w:spacing w:line="360" w:lineRule="auto"/>
              <w:rPr>
                <w:rFonts w:ascii="宋体" w:hAnsi="宋体" w:eastAsia="宋体"/>
                <w:b/>
                <w:sz w:val="24"/>
                <w:highlight w:val="none"/>
              </w:rPr>
            </w:pPr>
          </w:p>
        </w:tc>
      </w:tr>
      <w:tr w14:paraId="7B6B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2697" w:type="dxa"/>
            <w:vAlign w:val="center"/>
          </w:tcPr>
          <w:p w14:paraId="36A66544">
            <w:pPr>
              <w:spacing w:line="360" w:lineRule="auto"/>
              <w:jc w:val="center"/>
              <w:rPr>
                <w:rFonts w:ascii="宋体" w:hAnsi="宋体" w:eastAsia="宋体"/>
                <w:b/>
                <w:sz w:val="24"/>
                <w:highlight w:val="none"/>
              </w:rPr>
            </w:pPr>
            <w:r>
              <w:rPr>
                <w:rFonts w:hint="eastAsia" w:ascii="宋体" w:hAnsi="宋体" w:eastAsia="宋体"/>
                <w:b/>
                <w:sz w:val="24"/>
                <w:highlight w:val="none"/>
              </w:rPr>
              <w:t>备注说明</w:t>
            </w:r>
          </w:p>
        </w:tc>
        <w:tc>
          <w:tcPr>
            <w:tcW w:w="6648" w:type="dxa"/>
          </w:tcPr>
          <w:p w14:paraId="2887C3B6">
            <w:pPr>
              <w:spacing w:line="360" w:lineRule="auto"/>
              <w:rPr>
                <w:rFonts w:ascii="宋体" w:hAnsi="宋体" w:eastAsia="宋体"/>
                <w:b/>
                <w:sz w:val="24"/>
                <w:highlight w:val="none"/>
              </w:rPr>
            </w:pPr>
          </w:p>
        </w:tc>
      </w:tr>
    </w:tbl>
    <w:p w14:paraId="758C8217">
      <w:pPr>
        <w:spacing w:line="360" w:lineRule="auto"/>
        <w:ind w:firstLine="4800" w:firstLineChars="2000"/>
        <w:rPr>
          <w:rFonts w:ascii="宋体" w:hAnsi="宋体" w:eastAsia="宋体"/>
          <w:sz w:val="24"/>
          <w:highlight w:val="none"/>
        </w:rPr>
      </w:pPr>
      <w:r>
        <w:rPr>
          <w:rFonts w:hint="eastAsia" w:ascii="宋体" w:hAnsi="宋体" w:eastAsia="宋体"/>
          <w:sz w:val="24"/>
          <w:highlight w:val="none"/>
        </w:rPr>
        <w:t>供应商：</w:t>
      </w:r>
      <w:r>
        <w:rPr>
          <w:rFonts w:hint="eastAsia" w:ascii="宋体" w:hAnsi="宋体" w:eastAsia="宋体"/>
          <w:sz w:val="24"/>
          <w:highlight w:val="none"/>
          <w:u w:val="single"/>
        </w:rPr>
        <w:t xml:space="preserve">  （公章）    </w:t>
      </w:r>
    </w:p>
    <w:p w14:paraId="2A67A391">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64FACB37">
      <w:pPr>
        <w:adjustRightInd w:val="0"/>
        <w:snapToGrid w:val="0"/>
        <w:spacing w:line="360" w:lineRule="auto"/>
        <w:rPr>
          <w:rFonts w:ascii="宋体" w:hAnsi="宋体" w:eastAsia="宋体"/>
          <w:b/>
          <w:bCs/>
          <w:sz w:val="24"/>
          <w:szCs w:val="28"/>
          <w:highlight w:val="none"/>
        </w:rPr>
      </w:pPr>
      <w:r>
        <w:rPr>
          <w:rFonts w:hint="eastAsia" w:ascii="宋体" w:hAnsi="宋体" w:eastAsia="宋体"/>
          <w:b/>
          <w:bCs/>
          <w:sz w:val="24"/>
          <w:szCs w:val="28"/>
          <w:highlight w:val="none"/>
        </w:rPr>
        <w:t>注：</w:t>
      </w:r>
    </w:p>
    <w:p w14:paraId="0452D925">
      <w:pPr>
        <w:adjustRightInd w:val="0"/>
        <w:snapToGrid w:val="0"/>
        <w:spacing w:line="360" w:lineRule="auto"/>
        <w:ind w:firstLine="482" w:firstLineChars="200"/>
        <w:rPr>
          <w:rFonts w:ascii="宋体" w:hAnsi="宋体" w:eastAsia="宋体"/>
          <w:sz w:val="24"/>
          <w:highlight w:val="none"/>
        </w:rPr>
      </w:pPr>
      <w:r>
        <w:rPr>
          <w:rFonts w:hint="eastAsia" w:ascii="宋体" w:hAnsi="宋体" w:eastAsia="宋体"/>
          <w:b/>
          <w:bCs/>
          <w:sz w:val="24"/>
          <w:szCs w:val="28"/>
          <w:highlight w:val="none"/>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14:paraId="796123F3">
      <w:pPr>
        <w:adjustRightInd w:val="0"/>
        <w:snapToGrid w:val="0"/>
        <w:spacing w:line="360" w:lineRule="auto"/>
        <w:ind w:firstLine="482" w:firstLineChars="200"/>
        <w:rPr>
          <w:rFonts w:ascii="宋体" w:hAnsi="宋体" w:eastAsia="宋体"/>
          <w:b/>
          <w:bCs/>
          <w:sz w:val="24"/>
          <w:szCs w:val="28"/>
          <w:highlight w:val="none"/>
        </w:rPr>
      </w:pPr>
      <w:r>
        <w:rPr>
          <w:rFonts w:hint="eastAsia" w:ascii="宋体" w:hAnsi="宋体" w:eastAsia="宋体"/>
          <w:b/>
          <w:bCs/>
          <w:sz w:val="24"/>
          <w:szCs w:val="28"/>
          <w:highlight w:val="none"/>
        </w:rPr>
        <w:t>2.特殊事项在备注中注明。</w:t>
      </w:r>
    </w:p>
    <w:p w14:paraId="1EAD145F">
      <w:pPr>
        <w:adjustRightInd w:val="0"/>
        <w:snapToGrid w:val="0"/>
        <w:spacing w:line="360" w:lineRule="auto"/>
        <w:ind w:firstLine="482" w:firstLineChars="200"/>
        <w:rPr>
          <w:rFonts w:ascii="宋体" w:hAnsi="宋体" w:eastAsia="宋体"/>
          <w:b/>
          <w:bCs/>
          <w:sz w:val="24"/>
          <w:szCs w:val="28"/>
          <w:highlight w:val="none"/>
        </w:rPr>
      </w:pPr>
      <w:r>
        <w:rPr>
          <w:rFonts w:hint="eastAsia" w:ascii="宋体" w:hAnsi="宋体" w:eastAsia="宋体"/>
          <w:b/>
          <w:bCs/>
          <w:sz w:val="24"/>
          <w:szCs w:val="28"/>
          <w:highlight w:val="none"/>
        </w:rPr>
        <w:t>3.表中大写金额与小写金额不一致的，以大写金额为准。</w:t>
      </w:r>
    </w:p>
    <w:p w14:paraId="70F333FC">
      <w:pPr>
        <w:widowControl/>
        <w:jc w:val="left"/>
        <w:rPr>
          <w:rFonts w:ascii="宋体" w:hAnsi="宋体" w:eastAsia="宋体"/>
          <w:b/>
          <w:bCs/>
          <w:sz w:val="24"/>
          <w:szCs w:val="28"/>
          <w:highlight w:val="none"/>
        </w:rPr>
      </w:pPr>
      <w:r>
        <w:rPr>
          <w:rFonts w:ascii="宋体" w:hAnsi="宋体" w:eastAsia="宋体"/>
          <w:b/>
          <w:bCs/>
          <w:sz w:val="24"/>
          <w:szCs w:val="28"/>
          <w:highlight w:val="none"/>
        </w:rPr>
        <w:br w:type="page"/>
      </w:r>
    </w:p>
    <w:p w14:paraId="3D1E4295">
      <w:pPr>
        <w:spacing w:before="156" w:beforeLines="50" w:after="156" w:afterLines="50" w:line="360" w:lineRule="auto"/>
        <w:jc w:val="left"/>
        <w:outlineLvl w:val="2"/>
        <w:rPr>
          <w:rFonts w:ascii="宋体" w:hAnsi="宋体" w:eastAsia="宋体"/>
          <w:b/>
          <w:sz w:val="24"/>
          <w:szCs w:val="28"/>
          <w:highlight w:val="none"/>
        </w:rPr>
      </w:pPr>
      <w:r>
        <w:rPr>
          <w:rFonts w:hint="eastAsia" w:ascii="宋体" w:hAnsi="宋体" w:eastAsia="宋体"/>
          <w:b/>
          <w:sz w:val="24"/>
          <w:szCs w:val="28"/>
          <w:highlight w:val="none"/>
        </w:rPr>
        <w:t>1-2 分项报价明细表</w:t>
      </w:r>
    </w:p>
    <w:p w14:paraId="4CED27AB">
      <w:pPr>
        <w:spacing w:line="360" w:lineRule="auto"/>
        <w:ind w:firstLine="435"/>
        <w:jc w:val="center"/>
        <w:rPr>
          <w:rFonts w:asciiTheme="minorEastAsia" w:hAnsiTheme="minorEastAsia" w:eastAsiaTheme="minorEastAsia"/>
          <w:b/>
          <w:sz w:val="24"/>
          <w:highlight w:val="none"/>
        </w:rPr>
      </w:pPr>
      <w:r>
        <w:rPr>
          <w:rFonts w:hint="eastAsia" w:asciiTheme="minorEastAsia" w:hAnsiTheme="minorEastAsia" w:eastAsiaTheme="minorEastAsia"/>
          <w:i/>
          <w:sz w:val="24"/>
          <w:highlight w:val="none"/>
        </w:rPr>
        <w:t>（仅供参考，供应商可自行制作格式）</w:t>
      </w:r>
    </w:p>
    <w:tbl>
      <w:tblPr>
        <w:tblStyle w:val="24"/>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3355"/>
        <w:gridCol w:w="1239"/>
        <w:gridCol w:w="1780"/>
        <w:gridCol w:w="1780"/>
      </w:tblGrid>
      <w:tr w14:paraId="56FA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852" w:type="dxa"/>
            <w:vAlign w:val="center"/>
          </w:tcPr>
          <w:p w14:paraId="4117A748">
            <w:pPr>
              <w:jc w:val="center"/>
              <w:rPr>
                <w:rFonts w:ascii="宋体" w:hAnsi="宋体" w:eastAsia="宋体"/>
                <w:b/>
                <w:sz w:val="24"/>
                <w:highlight w:val="none"/>
              </w:rPr>
            </w:pPr>
            <w:r>
              <w:rPr>
                <w:rFonts w:hint="eastAsia" w:ascii="宋体" w:hAnsi="宋体" w:eastAsia="宋体"/>
                <w:b/>
                <w:sz w:val="24"/>
                <w:highlight w:val="none"/>
              </w:rPr>
              <w:t>序号</w:t>
            </w:r>
          </w:p>
        </w:tc>
        <w:tc>
          <w:tcPr>
            <w:tcW w:w="3355" w:type="dxa"/>
            <w:vAlign w:val="center"/>
          </w:tcPr>
          <w:p w14:paraId="43795F08">
            <w:pPr>
              <w:jc w:val="center"/>
              <w:rPr>
                <w:rFonts w:ascii="宋体" w:hAnsi="宋体" w:eastAsia="宋体"/>
                <w:b/>
                <w:sz w:val="24"/>
                <w:highlight w:val="none"/>
              </w:rPr>
            </w:pPr>
            <w:r>
              <w:rPr>
                <w:rFonts w:hint="eastAsia" w:ascii="宋体" w:hAnsi="宋体" w:eastAsia="宋体"/>
                <w:b/>
                <w:sz w:val="24"/>
                <w:highlight w:val="none"/>
              </w:rPr>
              <w:t>服务内容</w:t>
            </w:r>
          </w:p>
        </w:tc>
        <w:tc>
          <w:tcPr>
            <w:tcW w:w="1239" w:type="dxa"/>
            <w:vAlign w:val="center"/>
          </w:tcPr>
          <w:p w14:paraId="223F82A3">
            <w:pPr>
              <w:jc w:val="center"/>
              <w:rPr>
                <w:rFonts w:ascii="宋体" w:hAnsi="宋体" w:eastAsia="宋体"/>
                <w:b/>
                <w:sz w:val="24"/>
                <w:highlight w:val="none"/>
              </w:rPr>
            </w:pPr>
            <w:r>
              <w:rPr>
                <w:rFonts w:hint="eastAsia" w:ascii="宋体" w:hAnsi="宋体" w:eastAsia="宋体"/>
                <w:b/>
                <w:sz w:val="24"/>
                <w:highlight w:val="none"/>
              </w:rPr>
              <w:t>单价</w:t>
            </w:r>
          </w:p>
        </w:tc>
        <w:tc>
          <w:tcPr>
            <w:tcW w:w="1780" w:type="dxa"/>
            <w:vAlign w:val="center"/>
          </w:tcPr>
          <w:p w14:paraId="79835AB0">
            <w:pPr>
              <w:jc w:val="center"/>
              <w:rPr>
                <w:rFonts w:ascii="宋体" w:hAnsi="宋体" w:eastAsia="宋体"/>
                <w:b/>
                <w:sz w:val="24"/>
                <w:highlight w:val="none"/>
              </w:rPr>
            </w:pPr>
            <w:r>
              <w:rPr>
                <w:rFonts w:hint="eastAsia" w:ascii="宋体" w:hAnsi="宋体" w:eastAsia="宋体"/>
                <w:b/>
                <w:sz w:val="24"/>
                <w:highlight w:val="none"/>
              </w:rPr>
              <w:t>小计金额（元）</w:t>
            </w:r>
          </w:p>
        </w:tc>
        <w:tc>
          <w:tcPr>
            <w:tcW w:w="1780" w:type="dxa"/>
            <w:vAlign w:val="center"/>
          </w:tcPr>
          <w:p w14:paraId="3F3B09F9">
            <w:pPr>
              <w:jc w:val="center"/>
              <w:rPr>
                <w:rFonts w:ascii="宋体" w:hAnsi="宋体" w:eastAsia="宋体"/>
                <w:b/>
                <w:sz w:val="24"/>
                <w:highlight w:val="none"/>
              </w:rPr>
            </w:pPr>
            <w:r>
              <w:rPr>
                <w:rFonts w:hint="eastAsia" w:ascii="宋体" w:hAnsi="宋体" w:eastAsia="宋体"/>
                <w:b/>
                <w:sz w:val="24"/>
                <w:highlight w:val="none"/>
              </w:rPr>
              <w:t>备注</w:t>
            </w:r>
          </w:p>
        </w:tc>
      </w:tr>
      <w:tr w14:paraId="1AE18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jc w:val="center"/>
        </w:trPr>
        <w:tc>
          <w:tcPr>
            <w:tcW w:w="852" w:type="dxa"/>
            <w:tcBorders>
              <w:bottom w:val="single" w:color="auto" w:sz="4" w:space="0"/>
            </w:tcBorders>
            <w:vAlign w:val="center"/>
          </w:tcPr>
          <w:p w14:paraId="608108CC">
            <w:pPr>
              <w:jc w:val="center"/>
              <w:rPr>
                <w:rFonts w:ascii="宋体" w:hAnsi="宋体" w:eastAsia="宋体"/>
                <w:sz w:val="24"/>
                <w:highlight w:val="none"/>
              </w:rPr>
            </w:pPr>
            <w:r>
              <w:rPr>
                <w:rFonts w:hint="eastAsia" w:ascii="宋体" w:hAnsi="宋体" w:eastAsia="宋体"/>
                <w:sz w:val="24"/>
                <w:highlight w:val="none"/>
              </w:rPr>
              <w:t>1</w:t>
            </w:r>
          </w:p>
        </w:tc>
        <w:tc>
          <w:tcPr>
            <w:tcW w:w="3355" w:type="dxa"/>
            <w:vAlign w:val="center"/>
          </w:tcPr>
          <w:p w14:paraId="513B63FB">
            <w:pPr>
              <w:jc w:val="center"/>
              <w:rPr>
                <w:rFonts w:ascii="宋体" w:hAnsi="宋体" w:eastAsia="宋体"/>
                <w:sz w:val="24"/>
                <w:highlight w:val="none"/>
              </w:rPr>
            </w:pPr>
          </w:p>
        </w:tc>
        <w:tc>
          <w:tcPr>
            <w:tcW w:w="1239" w:type="dxa"/>
            <w:vAlign w:val="center"/>
          </w:tcPr>
          <w:p w14:paraId="6E778745">
            <w:pPr>
              <w:jc w:val="center"/>
              <w:rPr>
                <w:rFonts w:ascii="宋体" w:hAnsi="宋体" w:eastAsia="宋体"/>
                <w:sz w:val="24"/>
                <w:highlight w:val="none"/>
              </w:rPr>
            </w:pPr>
          </w:p>
        </w:tc>
        <w:tc>
          <w:tcPr>
            <w:tcW w:w="1780" w:type="dxa"/>
            <w:vAlign w:val="center"/>
          </w:tcPr>
          <w:p w14:paraId="7A8D6244">
            <w:pPr>
              <w:jc w:val="center"/>
              <w:rPr>
                <w:rFonts w:ascii="宋体" w:hAnsi="宋体" w:eastAsia="宋体"/>
                <w:sz w:val="24"/>
                <w:highlight w:val="none"/>
              </w:rPr>
            </w:pPr>
          </w:p>
        </w:tc>
        <w:tc>
          <w:tcPr>
            <w:tcW w:w="1780" w:type="dxa"/>
            <w:vAlign w:val="center"/>
          </w:tcPr>
          <w:p w14:paraId="1CFFC2D1">
            <w:pPr>
              <w:jc w:val="center"/>
              <w:rPr>
                <w:rFonts w:ascii="宋体" w:hAnsi="宋体" w:eastAsia="宋体"/>
                <w:sz w:val="24"/>
                <w:highlight w:val="none"/>
              </w:rPr>
            </w:pPr>
          </w:p>
        </w:tc>
      </w:tr>
      <w:tr w14:paraId="1701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52" w:type="dxa"/>
            <w:vAlign w:val="center"/>
          </w:tcPr>
          <w:p w14:paraId="58DE58B5">
            <w:pPr>
              <w:jc w:val="center"/>
              <w:rPr>
                <w:rFonts w:ascii="宋体" w:hAnsi="宋体" w:eastAsia="宋体"/>
                <w:sz w:val="24"/>
                <w:highlight w:val="none"/>
              </w:rPr>
            </w:pPr>
            <w:r>
              <w:rPr>
                <w:rFonts w:hint="eastAsia" w:ascii="宋体" w:hAnsi="宋体" w:eastAsia="宋体"/>
                <w:sz w:val="24"/>
                <w:highlight w:val="none"/>
              </w:rPr>
              <w:t>2</w:t>
            </w:r>
          </w:p>
        </w:tc>
        <w:tc>
          <w:tcPr>
            <w:tcW w:w="3355" w:type="dxa"/>
            <w:vAlign w:val="center"/>
          </w:tcPr>
          <w:p w14:paraId="64FE061F">
            <w:pPr>
              <w:jc w:val="center"/>
              <w:rPr>
                <w:rFonts w:ascii="宋体" w:hAnsi="宋体" w:eastAsia="宋体"/>
                <w:sz w:val="24"/>
                <w:highlight w:val="none"/>
              </w:rPr>
            </w:pPr>
          </w:p>
        </w:tc>
        <w:tc>
          <w:tcPr>
            <w:tcW w:w="1239" w:type="dxa"/>
            <w:vAlign w:val="center"/>
          </w:tcPr>
          <w:p w14:paraId="003DC276">
            <w:pPr>
              <w:jc w:val="center"/>
              <w:rPr>
                <w:rFonts w:ascii="宋体" w:hAnsi="宋体" w:eastAsia="宋体"/>
                <w:sz w:val="24"/>
                <w:highlight w:val="none"/>
              </w:rPr>
            </w:pPr>
          </w:p>
        </w:tc>
        <w:tc>
          <w:tcPr>
            <w:tcW w:w="1780" w:type="dxa"/>
            <w:vAlign w:val="center"/>
          </w:tcPr>
          <w:p w14:paraId="5C59CB42">
            <w:pPr>
              <w:jc w:val="center"/>
              <w:rPr>
                <w:rFonts w:ascii="宋体" w:hAnsi="宋体" w:eastAsia="宋体"/>
                <w:sz w:val="24"/>
                <w:highlight w:val="none"/>
              </w:rPr>
            </w:pPr>
          </w:p>
        </w:tc>
        <w:tc>
          <w:tcPr>
            <w:tcW w:w="1780" w:type="dxa"/>
            <w:vAlign w:val="center"/>
          </w:tcPr>
          <w:p w14:paraId="7BD78B20">
            <w:pPr>
              <w:jc w:val="center"/>
              <w:rPr>
                <w:rFonts w:ascii="宋体" w:hAnsi="宋体" w:eastAsia="宋体"/>
                <w:sz w:val="24"/>
                <w:highlight w:val="none"/>
              </w:rPr>
            </w:pPr>
          </w:p>
        </w:tc>
      </w:tr>
      <w:tr w14:paraId="6A90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52" w:type="dxa"/>
            <w:vAlign w:val="center"/>
          </w:tcPr>
          <w:p w14:paraId="26CBC256">
            <w:pPr>
              <w:jc w:val="center"/>
              <w:rPr>
                <w:rFonts w:ascii="宋体" w:hAnsi="宋体" w:eastAsia="宋体"/>
                <w:sz w:val="24"/>
                <w:highlight w:val="none"/>
              </w:rPr>
            </w:pPr>
            <w:r>
              <w:rPr>
                <w:rFonts w:hint="eastAsia" w:ascii="宋体" w:hAnsi="宋体" w:eastAsia="宋体"/>
                <w:sz w:val="24"/>
                <w:highlight w:val="none"/>
              </w:rPr>
              <w:t>3</w:t>
            </w:r>
          </w:p>
        </w:tc>
        <w:tc>
          <w:tcPr>
            <w:tcW w:w="3355" w:type="dxa"/>
            <w:vAlign w:val="center"/>
          </w:tcPr>
          <w:p w14:paraId="71EB1549">
            <w:pPr>
              <w:jc w:val="center"/>
              <w:rPr>
                <w:rFonts w:ascii="宋体" w:hAnsi="宋体" w:eastAsia="宋体"/>
                <w:sz w:val="24"/>
                <w:highlight w:val="none"/>
              </w:rPr>
            </w:pPr>
          </w:p>
        </w:tc>
        <w:tc>
          <w:tcPr>
            <w:tcW w:w="1239" w:type="dxa"/>
            <w:vAlign w:val="center"/>
          </w:tcPr>
          <w:p w14:paraId="629C8CA0">
            <w:pPr>
              <w:jc w:val="center"/>
              <w:rPr>
                <w:rFonts w:ascii="宋体" w:hAnsi="宋体" w:eastAsia="宋体"/>
                <w:sz w:val="24"/>
                <w:highlight w:val="none"/>
              </w:rPr>
            </w:pPr>
          </w:p>
        </w:tc>
        <w:tc>
          <w:tcPr>
            <w:tcW w:w="1780" w:type="dxa"/>
            <w:vAlign w:val="center"/>
          </w:tcPr>
          <w:p w14:paraId="2ACBC0C0">
            <w:pPr>
              <w:jc w:val="center"/>
              <w:rPr>
                <w:rFonts w:ascii="宋体" w:hAnsi="宋体" w:eastAsia="宋体"/>
                <w:sz w:val="24"/>
                <w:highlight w:val="none"/>
              </w:rPr>
            </w:pPr>
          </w:p>
        </w:tc>
        <w:tc>
          <w:tcPr>
            <w:tcW w:w="1780" w:type="dxa"/>
            <w:vAlign w:val="center"/>
          </w:tcPr>
          <w:p w14:paraId="65AE4B6E">
            <w:pPr>
              <w:jc w:val="center"/>
              <w:rPr>
                <w:rFonts w:ascii="宋体" w:hAnsi="宋体" w:eastAsia="宋体"/>
                <w:sz w:val="24"/>
                <w:highlight w:val="none"/>
              </w:rPr>
            </w:pPr>
          </w:p>
        </w:tc>
      </w:tr>
      <w:tr w14:paraId="7851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52" w:type="dxa"/>
            <w:vAlign w:val="center"/>
          </w:tcPr>
          <w:p w14:paraId="4CFBD0D8">
            <w:pPr>
              <w:jc w:val="center"/>
              <w:rPr>
                <w:rFonts w:ascii="宋体" w:hAnsi="宋体" w:eastAsia="宋体"/>
                <w:sz w:val="24"/>
                <w:highlight w:val="none"/>
              </w:rPr>
            </w:pPr>
            <w:r>
              <w:rPr>
                <w:rFonts w:hint="eastAsia" w:ascii="宋体" w:hAnsi="宋体" w:eastAsia="宋体"/>
                <w:sz w:val="24"/>
                <w:highlight w:val="none"/>
              </w:rPr>
              <w:t>4</w:t>
            </w:r>
          </w:p>
        </w:tc>
        <w:tc>
          <w:tcPr>
            <w:tcW w:w="3355" w:type="dxa"/>
            <w:vAlign w:val="center"/>
          </w:tcPr>
          <w:p w14:paraId="7387CB01">
            <w:pPr>
              <w:jc w:val="center"/>
              <w:rPr>
                <w:rFonts w:ascii="宋体" w:hAnsi="宋体" w:eastAsia="宋体"/>
                <w:sz w:val="24"/>
                <w:highlight w:val="none"/>
              </w:rPr>
            </w:pPr>
          </w:p>
        </w:tc>
        <w:tc>
          <w:tcPr>
            <w:tcW w:w="1239" w:type="dxa"/>
            <w:vAlign w:val="center"/>
          </w:tcPr>
          <w:p w14:paraId="3B83CBB7">
            <w:pPr>
              <w:jc w:val="center"/>
              <w:rPr>
                <w:rFonts w:ascii="宋体" w:hAnsi="宋体" w:eastAsia="宋体"/>
                <w:sz w:val="24"/>
                <w:highlight w:val="none"/>
              </w:rPr>
            </w:pPr>
          </w:p>
        </w:tc>
        <w:tc>
          <w:tcPr>
            <w:tcW w:w="1780" w:type="dxa"/>
            <w:vAlign w:val="center"/>
          </w:tcPr>
          <w:p w14:paraId="4A2B0A1D">
            <w:pPr>
              <w:jc w:val="center"/>
              <w:rPr>
                <w:rFonts w:ascii="宋体" w:hAnsi="宋体" w:eastAsia="宋体"/>
                <w:sz w:val="24"/>
                <w:highlight w:val="none"/>
              </w:rPr>
            </w:pPr>
          </w:p>
        </w:tc>
        <w:tc>
          <w:tcPr>
            <w:tcW w:w="1780" w:type="dxa"/>
            <w:vAlign w:val="center"/>
          </w:tcPr>
          <w:p w14:paraId="702FE42E">
            <w:pPr>
              <w:jc w:val="center"/>
              <w:rPr>
                <w:rFonts w:ascii="宋体" w:hAnsi="宋体" w:eastAsia="宋体"/>
                <w:sz w:val="24"/>
                <w:highlight w:val="none"/>
              </w:rPr>
            </w:pPr>
          </w:p>
        </w:tc>
      </w:tr>
      <w:tr w14:paraId="10A5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52" w:type="dxa"/>
            <w:vAlign w:val="center"/>
          </w:tcPr>
          <w:p w14:paraId="72D67340">
            <w:pPr>
              <w:jc w:val="center"/>
              <w:rPr>
                <w:rFonts w:ascii="宋体" w:hAnsi="宋体" w:eastAsia="宋体"/>
                <w:sz w:val="24"/>
                <w:highlight w:val="none"/>
              </w:rPr>
            </w:pPr>
          </w:p>
        </w:tc>
        <w:tc>
          <w:tcPr>
            <w:tcW w:w="3355" w:type="dxa"/>
            <w:vAlign w:val="center"/>
          </w:tcPr>
          <w:p w14:paraId="28105C35">
            <w:pPr>
              <w:jc w:val="center"/>
              <w:rPr>
                <w:rFonts w:ascii="宋体" w:hAnsi="宋体" w:eastAsia="宋体"/>
                <w:sz w:val="24"/>
                <w:highlight w:val="none"/>
              </w:rPr>
            </w:pPr>
          </w:p>
        </w:tc>
        <w:tc>
          <w:tcPr>
            <w:tcW w:w="1239" w:type="dxa"/>
            <w:vAlign w:val="center"/>
          </w:tcPr>
          <w:p w14:paraId="16AE1DC5">
            <w:pPr>
              <w:jc w:val="center"/>
              <w:rPr>
                <w:rFonts w:ascii="宋体" w:hAnsi="宋体" w:eastAsia="宋体"/>
                <w:sz w:val="24"/>
                <w:highlight w:val="none"/>
              </w:rPr>
            </w:pPr>
          </w:p>
        </w:tc>
        <w:tc>
          <w:tcPr>
            <w:tcW w:w="1780" w:type="dxa"/>
            <w:vAlign w:val="center"/>
          </w:tcPr>
          <w:p w14:paraId="30B8D11B">
            <w:pPr>
              <w:jc w:val="center"/>
              <w:rPr>
                <w:rFonts w:ascii="宋体" w:hAnsi="宋体" w:eastAsia="宋体"/>
                <w:sz w:val="24"/>
                <w:highlight w:val="none"/>
              </w:rPr>
            </w:pPr>
          </w:p>
        </w:tc>
        <w:tc>
          <w:tcPr>
            <w:tcW w:w="1780" w:type="dxa"/>
            <w:vAlign w:val="center"/>
          </w:tcPr>
          <w:p w14:paraId="3D3AB7AD">
            <w:pPr>
              <w:jc w:val="center"/>
              <w:rPr>
                <w:rFonts w:ascii="宋体" w:hAnsi="宋体" w:eastAsia="宋体"/>
                <w:sz w:val="24"/>
                <w:highlight w:val="none"/>
              </w:rPr>
            </w:pPr>
          </w:p>
        </w:tc>
      </w:tr>
    </w:tbl>
    <w:p w14:paraId="2B5D9693">
      <w:pPr>
        <w:spacing w:line="360" w:lineRule="auto"/>
        <w:ind w:firstLine="4800" w:firstLineChars="2000"/>
        <w:rPr>
          <w:rFonts w:ascii="宋体" w:hAnsi="宋体" w:eastAsia="宋体"/>
          <w:sz w:val="24"/>
          <w:highlight w:val="none"/>
        </w:rPr>
      </w:pPr>
    </w:p>
    <w:p w14:paraId="40663FD9">
      <w:pPr>
        <w:spacing w:line="360" w:lineRule="auto"/>
        <w:ind w:firstLine="4800" w:firstLineChars="2000"/>
        <w:rPr>
          <w:rFonts w:ascii="宋体" w:hAnsi="宋体" w:eastAsia="宋体"/>
          <w:sz w:val="24"/>
          <w:highlight w:val="none"/>
        </w:rPr>
      </w:pPr>
      <w:r>
        <w:rPr>
          <w:rFonts w:hint="eastAsia" w:ascii="宋体" w:hAnsi="宋体" w:eastAsia="宋体"/>
          <w:sz w:val="24"/>
          <w:highlight w:val="none"/>
        </w:rPr>
        <w:t>供应商：</w:t>
      </w:r>
      <w:r>
        <w:rPr>
          <w:rFonts w:hint="eastAsia" w:ascii="宋体" w:hAnsi="宋体" w:eastAsia="宋体"/>
          <w:sz w:val="24"/>
          <w:highlight w:val="none"/>
          <w:u w:val="single"/>
        </w:rPr>
        <w:t xml:space="preserve">  （公章）    </w:t>
      </w:r>
    </w:p>
    <w:p w14:paraId="2DAC3562">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4288CA5E">
      <w:pPr>
        <w:adjustRightInd w:val="0"/>
        <w:snapToGrid w:val="0"/>
        <w:spacing w:line="360" w:lineRule="auto"/>
        <w:rPr>
          <w:rFonts w:ascii="宋体" w:hAnsi="宋体" w:eastAsia="宋体"/>
          <w:b/>
          <w:bCs/>
          <w:sz w:val="24"/>
          <w:szCs w:val="28"/>
          <w:highlight w:val="none"/>
        </w:rPr>
      </w:pPr>
      <w:r>
        <w:rPr>
          <w:rFonts w:hint="eastAsia" w:ascii="宋体" w:hAnsi="宋体" w:eastAsia="宋体"/>
          <w:b/>
          <w:bCs/>
          <w:sz w:val="24"/>
          <w:szCs w:val="28"/>
          <w:highlight w:val="none"/>
        </w:rPr>
        <w:t>注：</w:t>
      </w:r>
    </w:p>
    <w:p w14:paraId="14C842DB">
      <w:pPr>
        <w:adjustRightInd w:val="0"/>
        <w:snapToGrid w:val="0"/>
        <w:spacing w:line="360" w:lineRule="auto"/>
        <w:ind w:firstLine="482" w:firstLineChars="200"/>
        <w:rPr>
          <w:rFonts w:ascii="宋体" w:hAnsi="宋体" w:eastAsia="宋体"/>
          <w:b/>
          <w:bCs/>
          <w:sz w:val="24"/>
          <w:szCs w:val="28"/>
          <w:highlight w:val="none"/>
        </w:rPr>
      </w:pPr>
      <w:r>
        <w:rPr>
          <w:rFonts w:hint="eastAsia" w:ascii="宋体" w:hAnsi="宋体" w:eastAsia="宋体"/>
          <w:b/>
          <w:bCs/>
          <w:sz w:val="24"/>
          <w:szCs w:val="28"/>
          <w:highlight w:val="none"/>
        </w:rPr>
        <w:t>表中所列服务为对应本项目需求的全部服务内容。如有漏项或缺项，供应商承担全部责任。</w:t>
      </w:r>
    </w:p>
    <w:p w14:paraId="61B982B4">
      <w:pPr>
        <w:widowControl/>
        <w:jc w:val="left"/>
        <w:rPr>
          <w:rFonts w:ascii="宋体" w:hAnsi="宋体" w:eastAsia="宋体"/>
          <w:b/>
          <w:bCs/>
          <w:sz w:val="24"/>
          <w:szCs w:val="28"/>
          <w:highlight w:val="none"/>
        </w:rPr>
      </w:pPr>
      <w:r>
        <w:rPr>
          <w:rFonts w:ascii="宋体" w:hAnsi="宋体" w:eastAsia="宋体"/>
          <w:b/>
          <w:bCs/>
          <w:sz w:val="24"/>
          <w:szCs w:val="28"/>
          <w:highlight w:val="none"/>
        </w:rPr>
        <w:br w:type="page"/>
      </w:r>
    </w:p>
    <w:p w14:paraId="24D8279B">
      <w:pPr>
        <w:spacing w:line="360" w:lineRule="auto"/>
        <w:jc w:val="center"/>
        <w:outlineLvl w:val="1"/>
        <w:rPr>
          <w:rFonts w:asciiTheme="minorEastAsia" w:hAnsiTheme="minorEastAsia" w:eastAsiaTheme="minorEastAsia"/>
          <w:b/>
          <w:sz w:val="24"/>
          <w:highlight w:val="none"/>
        </w:rPr>
      </w:pPr>
      <w:bookmarkStart w:id="224" w:name="_Toc461053087"/>
      <w:bookmarkStart w:id="225" w:name="_Toc461056632"/>
      <w:bookmarkStart w:id="226" w:name="_Toc28695"/>
      <w:bookmarkStart w:id="227" w:name="_Toc32436"/>
      <w:bookmarkStart w:id="228" w:name="_Toc520983588"/>
      <w:r>
        <w:rPr>
          <w:rFonts w:hint="eastAsia" w:asciiTheme="minorEastAsia" w:hAnsiTheme="minorEastAsia" w:eastAsiaTheme="minorEastAsia"/>
          <w:b/>
          <w:sz w:val="24"/>
          <w:highlight w:val="none"/>
        </w:rPr>
        <w:t>二</w:t>
      </w:r>
      <w:bookmarkEnd w:id="224"/>
      <w:bookmarkEnd w:id="225"/>
      <w:r>
        <w:rPr>
          <w:rFonts w:hint="eastAsia" w:asciiTheme="minorEastAsia" w:hAnsiTheme="minorEastAsia" w:eastAsiaTheme="minorEastAsia"/>
          <w:b/>
          <w:sz w:val="24"/>
          <w:highlight w:val="none"/>
        </w:rPr>
        <w:t>、最后承诺报价表</w:t>
      </w:r>
      <w:bookmarkEnd w:id="226"/>
      <w:bookmarkEnd w:id="227"/>
      <w:bookmarkEnd w:id="228"/>
    </w:p>
    <w:p w14:paraId="13743496">
      <w:pPr>
        <w:spacing w:before="156" w:beforeLines="50" w:after="156" w:afterLines="50" w:line="360" w:lineRule="auto"/>
        <w:ind w:firstLine="236" w:firstLineChars="98"/>
        <w:jc w:val="center"/>
        <w:rPr>
          <w:rFonts w:ascii="宋体" w:hAnsi="宋体" w:eastAsia="宋体"/>
          <w:b/>
          <w:sz w:val="24"/>
          <w:szCs w:val="28"/>
          <w:highlight w:val="none"/>
        </w:rPr>
      </w:pPr>
      <w:r>
        <w:rPr>
          <w:rFonts w:hint="eastAsia" w:ascii="宋体" w:hAnsi="宋体" w:eastAsia="宋体"/>
          <w:b/>
          <w:sz w:val="24"/>
          <w:szCs w:val="28"/>
          <w:highlight w:val="none"/>
        </w:rPr>
        <w:t>（第</w:t>
      </w:r>
      <w:r>
        <w:rPr>
          <w:rFonts w:hint="eastAsia" w:ascii="宋体" w:hAnsi="宋体" w:eastAsia="宋体"/>
          <w:b/>
          <w:sz w:val="24"/>
          <w:szCs w:val="28"/>
          <w:highlight w:val="none"/>
          <w:u w:val="single"/>
        </w:rPr>
        <w:t xml:space="preserve">   </w:t>
      </w:r>
      <w:r>
        <w:rPr>
          <w:rFonts w:hint="eastAsia" w:ascii="宋体" w:hAnsi="宋体" w:eastAsia="宋体"/>
          <w:b/>
          <w:sz w:val="24"/>
          <w:szCs w:val="28"/>
          <w:highlight w:val="none"/>
        </w:rPr>
        <w:t>次报价书）</w:t>
      </w:r>
    </w:p>
    <w:p w14:paraId="6C1218B6">
      <w:pPr>
        <w:snapToGrid w:val="0"/>
        <w:spacing w:line="360" w:lineRule="auto"/>
        <w:jc w:val="left"/>
        <w:rPr>
          <w:rFonts w:ascii="宋体" w:hAnsi="宋体" w:eastAsia="宋体"/>
          <w:b/>
          <w:sz w:val="24"/>
          <w:szCs w:val="28"/>
          <w:highlight w:val="none"/>
        </w:rPr>
      </w:pPr>
      <w:r>
        <w:rPr>
          <w:rFonts w:hint="eastAsia" w:ascii="宋体" w:hAnsi="宋体" w:eastAsia="宋体"/>
          <w:b/>
          <w:sz w:val="24"/>
          <w:szCs w:val="28"/>
          <w:highlight w:val="none"/>
        </w:rPr>
        <w:t>项目名称：</w:t>
      </w:r>
      <w:r>
        <w:rPr>
          <w:rFonts w:hint="eastAsia" w:ascii="宋体" w:hAnsi="宋体" w:eastAsia="宋体"/>
          <w:b/>
          <w:sz w:val="24"/>
          <w:szCs w:val="28"/>
          <w:highlight w:val="none"/>
          <w:u w:val="single"/>
        </w:rPr>
        <w:t xml:space="preserve">          </w:t>
      </w:r>
    </w:p>
    <w:p w14:paraId="0D4ADD21">
      <w:pPr>
        <w:snapToGrid w:val="0"/>
        <w:spacing w:after="156" w:afterLines="50" w:line="360" w:lineRule="auto"/>
        <w:jc w:val="left"/>
        <w:rPr>
          <w:rFonts w:ascii="宋体" w:hAnsi="宋体" w:eastAsia="宋体"/>
          <w:b/>
          <w:bCs/>
          <w:sz w:val="24"/>
          <w:szCs w:val="28"/>
          <w:highlight w:val="none"/>
        </w:rPr>
      </w:pPr>
      <w:r>
        <w:rPr>
          <w:rFonts w:hint="eastAsia" w:ascii="宋体" w:hAnsi="宋体" w:eastAsia="宋体"/>
          <w:b/>
          <w:sz w:val="24"/>
          <w:szCs w:val="28"/>
          <w:highlight w:val="none"/>
        </w:rPr>
        <w:t>项目编号：</w:t>
      </w:r>
      <w:r>
        <w:rPr>
          <w:rFonts w:hint="eastAsia" w:ascii="宋体" w:hAnsi="宋体" w:eastAsia="宋体"/>
          <w:b/>
          <w:sz w:val="24"/>
          <w:szCs w:val="28"/>
          <w:highlight w:val="none"/>
          <w:u w:val="single"/>
        </w:rPr>
        <w:t xml:space="preserve">          </w:t>
      </w:r>
    </w:p>
    <w:tbl>
      <w:tblPr>
        <w:tblStyle w:val="24"/>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7"/>
        <w:gridCol w:w="6648"/>
      </w:tblGrid>
      <w:tr w14:paraId="6FDB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697" w:type="dxa"/>
            <w:tcBorders>
              <w:top w:val="single" w:color="auto" w:sz="4" w:space="0"/>
              <w:left w:val="single" w:color="auto" w:sz="4" w:space="0"/>
              <w:bottom w:val="single" w:color="auto" w:sz="4" w:space="0"/>
              <w:right w:val="single" w:color="auto" w:sz="4" w:space="0"/>
            </w:tcBorders>
            <w:vAlign w:val="center"/>
          </w:tcPr>
          <w:p w14:paraId="0C11FAC1">
            <w:pPr>
              <w:spacing w:line="360" w:lineRule="auto"/>
              <w:jc w:val="center"/>
              <w:rPr>
                <w:rFonts w:ascii="宋体" w:hAnsi="宋体" w:eastAsia="宋体"/>
                <w:b/>
                <w:sz w:val="24"/>
                <w:highlight w:val="none"/>
              </w:rPr>
            </w:pPr>
            <w:r>
              <w:rPr>
                <w:rFonts w:hint="eastAsia" w:ascii="宋体" w:hAnsi="宋体" w:eastAsia="宋体"/>
                <w:b/>
                <w:sz w:val="24"/>
                <w:highlight w:val="none"/>
              </w:rPr>
              <w:t>供应商名称</w:t>
            </w:r>
          </w:p>
        </w:tc>
        <w:tc>
          <w:tcPr>
            <w:tcW w:w="6648" w:type="dxa"/>
            <w:tcBorders>
              <w:left w:val="single" w:color="auto" w:sz="4" w:space="0"/>
            </w:tcBorders>
          </w:tcPr>
          <w:p w14:paraId="28CD87B2">
            <w:pPr>
              <w:spacing w:line="360" w:lineRule="auto"/>
              <w:rPr>
                <w:rFonts w:ascii="宋体" w:hAnsi="宋体" w:eastAsia="宋体"/>
                <w:b/>
                <w:sz w:val="24"/>
                <w:highlight w:val="none"/>
              </w:rPr>
            </w:pPr>
          </w:p>
        </w:tc>
      </w:tr>
      <w:tr w14:paraId="6279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697" w:type="dxa"/>
            <w:tcBorders>
              <w:top w:val="single" w:color="auto" w:sz="4" w:space="0"/>
              <w:left w:val="single" w:color="auto" w:sz="4" w:space="0"/>
              <w:bottom w:val="single" w:color="auto" w:sz="4" w:space="0"/>
              <w:right w:val="single" w:color="auto" w:sz="4" w:space="0"/>
            </w:tcBorders>
            <w:vAlign w:val="center"/>
          </w:tcPr>
          <w:p w14:paraId="51CC3D2D">
            <w:pPr>
              <w:spacing w:line="360" w:lineRule="exact"/>
              <w:jc w:val="center"/>
              <w:rPr>
                <w:rFonts w:ascii="宋体" w:hAnsi="宋体" w:eastAsia="宋体"/>
                <w:b/>
                <w:sz w:val="24"/>
                <w:highlight w:val="none"/>
              </w:rPr>
            </w:pPr>
            <w:r>
              <w:rPr>
                <w:rFonts w:hint="eastAsia" w:ascii="宋体" w:hAnsi="宋体" w:eastAsia="宋体"/>
                <w:b/>
                <w:bCs/>
                <w:sz w:val="24"/>
                <w:szCs w:val="28"/>
                <w:highlight w:val="none"/>
              </w:rPr>
              <w:t>磋商</w:t>
            </w:r>
            <w:r>
              <w:rPr>
                <w:rFonts w:hint="eastAsia" w:ascii="宋体" w:hAnsi="宋体" w:eastAsia="宋体"/>
                <w:b/>
                <w:sz w:val="24"/>
                <w:highlight w:val="none"/>
              </w:rPr>
              <w:t>范围</w:t>
            </w:r>
          </w:p>
        </w:tc>
        <w:tc>
          <w:tcPr>
            <w:tcW w:w="6648" w:type="dxa"/>
            <w:tcBorders>
              <w:left w:val="single" w:color="auto" w:sz="4" w:space="0"/>
            </w:tcBorders>
            <w:vAlign w:val="center"/>
          </w:tcPr>
          <w:p w14:paraId="2353D75E">
            <w:pPr>
              <w:widowControl/>
              <w:spacing w:line="360" w:lineRule="exact"/>
              <w:rPr>
                <w:rFonts w:ascii="宋体" w:hAnsi="宋体" w:eastAsia="宋体"/>
                <w:b/>
                <w:sz w:val="24"/>
                <w:highlight w:val="none"/>
              </w:rPr>
            </w:pPr>
            <w:r>
              <w:rPr>
                <w:rFonts w:hint="eastAsia" w:asciiTheme="minorEastAsia" w:hAnsiTheme="minorEastAsia" w:eastAsiaTheme="minorEastAsia"/>
                <w:sz w:val="24"/>
                <w:szCs w:val="28"/>
                <w:highlight w:val="none"/>
              </w:rPr>
              <w:t>全部 / 第</w:t>
            </w:r>
            <w:r>
              <w:rPr>
                <w:rFonts w:hint="eastAsia" w:asciiTheme="minorEastAsia" w:hAnsiTheme="minorEastAsia" w:eastAsiaTheme="minorEastAsia"/>
                <w:sz w:val="24"/>
                <w:szCs w:val="28"/>
                <w:highlight w:val="none"/>
                <w:u w:val="single"/>
              </w:rPr>
              <w:t xml:space="preserve">   </w:t>
            </w:r>
            <w:r>
              <w:rPr>
                <w:rFonts w:hint="eastAsia" w:asciiTheme="minorEastAsia" w:hAnsiTheme="minorEastAsia" w:eastAsiaTheme="minorEastAsia"/>
                <w:sz w:val="24"/>
                <w:szCs w:val="28"/>
                <w:highlight w:val="none"/>
              </w:rPr>
              <w:t>包</w:t>
            </w:r>
          </w:p>
        </w:tc>
      </w:tr>
      <w:tr w14:paraId="2A8C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697" w:type="dxa"/>
            <w:tcBorders>
              <w:top w:val="single" w:color="auto" w:sz="4" w:space="0"/>
            </w:tcBorders>
            <w:vAlign w:val="center"/>
          </w:tcPr>
          <w:p w14:paraId="7C721B32">
            <w:pPr>
              <w:spacing w:line="360" w:lineRule="auto"/>
              <w:jc w:val="center"/>
              <w:rPr>
                <w:rFonts w:ascii="宋体" w:hAnsi="宋体" w:eastAsia="宋体"/>
                <w:b/>
                <w:sz w:val="24"/>
                <w:highlight w:val="none"/>
              </w:rPr>
            </w:pPr>
            <w:r>
              <w:rPr>
                <w:rFonts w:hint="eastAsia" w:ascii="宋体" w:hAnsi="宋体" w:eastAsia="宋体"/>
                <w:b/>
                <w:bCs/>
                <w:sz w:val="24"/>
                <w:szCs w:val="28"/>
                <w:highlight w:val="none"/>
              </w:rPr>
              <w:t>最后报价</w:t>
            </w:r>
          </w:p>
          <w:p w14:paraId="408A3D8F">
            <w:pPr>
              <w:spacing w:line="360" w:lineRule="auto"/>
              <w:jc w:val="center"/>
              <w:rPr>
                <w:rFonts w:ascii="宋体" w:hAnsi="宋体" w:eastAsia="宋体"/>
                <w:b/>
                <w:sz w:val="24"/>
                <w:highlight w:val="none"/>
              </w:rPr>
            </w:pPr>
            <w:r>
              <w:rPr>
                <w:rFonts w:hint="eastAsia" w:ascii="宋体" w:hAnsi="宋体" w:eastAsia="宋体"/>
                <w:b/>
                <w:sz w:val="24"/>
                <w:highlight w:val="none"/>
              </w:rPr>
              <w:t>（详见备注说明）</w:t>
            </w:r>
          </w:p>
        </w:tc>
        <w:tc>
          <w:tcPr>
            <w:tcW w:w="6648" w:type="dxa"/>
            <w:vAlign w:val="center"/>
          </w:tcPr>
          <w:p w14:paraId="12685C1C">
            <w:pPr>
              <w:snapToGrid w:val="0"/>
              <w:spacing w:line="360" w:lineRule="auto"/>
              <w:rPr>
                <w:rFonts w:ascii="宋体" w:hAnsi="宋体" w:eastAsia="宋体"/>
                <w:sz w:val="24"/>
                <w:szCs w:val="28"/>
                <w:highlight w:val="none"/>
              </w:rPr>
            </w:pPr>
          </w:p>
          <w:p w14:paraId="48A26AC0">
            <w:pPr>
              <w:snapToGrid w:val="0"/>
              <w:spacing w:line="360" w:lineRule="auto"/>
              <w:jc w:val="left"/>
              <w:rPr>
                <w:rFonts w:ascii="宋体" w:hAnsi="宋体" w:eastAsia="宋体" w:cs="宋体"/>
                <w:bCs/>
                <w:sz w:val="24"/>
                <w:szCs w:val="24"/>
                <w:highlight w:val="none"/>
                <w:u w:val="single"/>
              </w:rPr>
            </w:pPr>
            <w:r>
              <w:rPr>
                <w:rFonts w:hint="eastAsia" w:ascii="宋体" w:hAnsi="宋体" w:eastAsia="宋体" w:cs="宋体"/>
                <w:bCs/>
                <w:sz w:val="24"/>
                <w:szCs w:val="24"/>
                <w:highlight w:val="none"/>
              </w:rPr>
              <w:t>人民币大写：</w:t>
            </w:r>
            <w:r>
              <w:rPr>
                <w:rFonts w:hint="eastAsia" w:ascii="宋体" w:hAnsi="宋体" w:eastAsia="宋体" w:cs="宋体"/>
                <w:bCs/>
                <w:sz w:val="24"/>
                <w:szCs w:val="24"/>
                <w:highlight w:val="none"/>
                <w:u w:val="single"/>
              </w:rPr>
              <w:t xml:space="preserve">                     </w:t>
            </w:r>
          </w:p>
          <w:p w14:paraId="19E613A8">
            <w:pPr>
              <w:spacing w:line="360" w:lineRule="auto"/>
              <w:ind w:right="-670"/>
              <w:rPr>
                <w:rFonts w:ascii="宋体" w:hAnsi="宋体" w:eastAsia="宋体"/>
                <w:b/>
                <w:sz w:val="24"/>
                <w:highlight w:val="none"/>
              </w:rPr>
            </w:pPr>
            <w:r>
              <w:rPr>
                <w:rFonts w:hint="eastAsia" w:ascii="宋体" w:hAnsi="宋体" w:eastAsia="宋体" w:cs="宋体"/>
                <w:bCs/>
                <w:sz w:val="24"/>
                <w:szCs w:val="24"/>
                <w:highlight w:val="none"/>
              </w:rPr>
              <w:t>人民币小写：</w:t>
            </w:r>
            <w:r>
              <w:rPr>
                <w:rFonts w:hint="eastAsia" w:ascii="宋体" w:hAnsi="宋体" w:eastAsia="宋体" w:cs="宋体"/>
                <w:bCs/>
                <w:sz w:val="24"/>
                <w:szCs w:val="24"/>
                <w:highlight w:val="none"/>
                <w:u w:val="single"/>
              </w:rPr>
              <w:t xml:space="preserve">                     </w:t>
            </w:r>
          </w:p>
        </w:tc>
      </w:tr>
      <w:tr w14:paraId="323D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2697" w:type="dxa"/>
            <w:vAlign w:val="center"/>
          </w:tcPr>
          <w:p w14:paraId="75D177C4">
            <w:pPr>
              <w:spacing w:line="360" w:lineRule="auto"/>
              <w:jc w:val="center"/>
              <w:rPr>
                <w:rFonts w:ascii="宋体" w:hAnsi="宋体" w:eastAsia="宋体"/>
                <w:b/>
                <w:sz w:val="24"/>
                <w:highlight w:val="none"/>
              </w:rPr>
            </w:pPr>
            <w:r>
              <w:rPr>
                <w:rFonts w:hint="eastAsia" w:ascii="宋体" w:hAnsi="宋体" w:eastAsia="宋体"/>
                <w:b/>
                <w:sz w:val="24"/>
                <w:highlight w:val="none"/>
              </w:rPr>
              <w:t>备注说明</w:t>
            </w:r>
          </w:p>
        </w:tc>
        <w:tc>
          <w:tcPr>
            <w:tcW w:w="6648" w:type="dxa"/>
          </w:tcPr>
          <w:p w14:paraId="7FEC95D5">
            <w:pPr>
              <w:spacing w:line="360" w:lineRule="auto"/>
              <w:rPr>
                <w:rFonts w:ascii="宋体" w:hAnsi="宋体" w:eastAsia="宋体"/>
                <w:b/>
                <w:sz w:val="24"/>
                <w:highlight w:val="none"/>
              </w:rPr>
            </w:pPr>
            <w:r>
              <w:rPr>
                <w:rFonts w:hint="eastAsia" w:ascii="宋体" w:hAnsi="宋体" w:eastAsia="宋体"/>
                <w:b/>
                <w:i/>
                <w:sz w:val="24"/>
                <w:highlight w:val="none"/>
              </w:rPr>
              <w:t>（此处可补充磋商小组根据与供应商磋商情况变动的磋商文件的内容，包括采购需求中的技术、服务要求以及合同草案条款。）</w:t>
            </w:r>
          </w:p>
        </w:tc>
      </w:tr>
      <w:tr w14:paraId="6429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2697" w:type="dxa"/>
            <w:vAlign w:val="center"/>
          </w:tcPr>
          <w:p w14:paraId="696F1504">
            <w:pPr>
              <w:spacing w:line="360" w:lineRule="auto"/>
              <w:jc w:val="center"/>
              <w:rPr>
                <w:rFonts w:ascii="宋体" w:hAnsi="宋体" w:eastAsia="宋体"/>
                <w:b/>
                <w:sz w:val="24"/>
                <w:highlight w:val="none"/>
              </w:rPr>
            </w:pPr>
            <w:r>
              <w:rPr>
                <w:rFonts w:hint="eastAsia" w:ascii="宋体" w:hAnsi="宋体" w:eastAsia="宋体"/>
                <w:b/>
                <w:bCs/>
                <w:sz w:val="24"/>
                <w:szCs w:val="28"/>
                <w:highlight w:val="none"/>
              </w:rPr>
              <w:t>磋商小组</w:t>
            </w:r>
            <w:r>
              <w:rPr>
                <w:rFonts w:ascii="宋体" w:hAnsi="宋体" w:eastAsia="宋体"/>
                <w:b/>
                <w:bCs/>
                <w:sz w:val="24"/>
                <w:szCs w:val="28"/>
                <w:highlight w:val="none"/>
              </w:rPr>
              <w:t>签字</w:t>
            </w:r>
          </w:p>
        </w:tc>
        <w:tc>
          <w:tcPr>
            <w:tcW w:w="6648" w:type="dxa"/>
          </w:tcPr>
          <w:p w14:paraId="658616EA">
            <w:pPr>
              <w:spacing w:line="360" w:lineRule="auto"/>
              <w:rPr>
                <w:rFonts w:ascii="宋体" w:hAnsi="宋体" w:eastAsia="宋体"/>
                <w:b/>
                <w:sz w:val="24"/>
                <w:highlight w:val="none"/>
              </w:rPr>
            </w:pPr>
          </w:p>
        </w:tc>
      </w:tr>
    </w:tbl>
    <w:p w14:paraId="37AB54EF">
      <w:pPr>
        <w:spacing w:line="360" w:lineRule="auto"/>
        <w:ind w:firstLine="3600" w:firstLineChars="1500"/>
        <w:jc w:val="left"/>
        <w:rPr>
          <w:rFonts w:ascii="宋体" w:hAnsi="宋体" w:eastAsia="宋体"/>
          <w:sz w:val="24"/>
          <w:highlight w:val="none"/>
        </w:rPr>
      </w:pPr>
      <w:r>
        <w:rPr>
          <w:rFonts w:hint="eastAsia" w:ascii="宋体" w:hAnsi="宋体" w:eastAsia="宋体"/>
          <w:sz w:val="24"/>
          <w:highlight w:val="none"/>
        </w:rPr>
        <w:t>供应商公章或授权代表签字：</w:t>
      </w:r>
      <w:r>
        <w:rPr>
          <w:rFonts w:hint="eastAsia" w:ascii="宋体" w:hAnsi="宋体" w:eastAsia="宋体"/>
          <w:sz w:val="24"/>
          <w:highlight w:val="none"/>
          <w:u w:val="single"/>
        </w:rPr>
        <w:t xml:space="preserve">             </w:t>
      </w:r>
    </w:p>
    <w:p w14:paraId="42E63029">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13D27ED9">
      <w:pPr>
        <w:spacing w:line="360" w:lineRule="auto"/>
        <w:jc w:val="left"/>
        <w:rPr>
          <w:rFonts w:ascii="宋体" w:hAnsi="宋体" w:eastAsia="宋体"/>
          <w:b/>
          <w:bCs/>
          <w:sz w:val="24"/>
          <w:highlight w:val="none"/>
        </w:rPr>
      </w:pPr>
      <w:r>
        <w:rPr>
          <w:rFonts w:hint="eastAsia" w:ascii="宋体" w:hAnsi="宋体" w:eastAsia="宋体"/>
          <w:b/>
          <w:bCs/>
          <w:sz w:val="24"/>
          <w:highlight w:val="none"/>
        </w:rPr>
        <w:t>注：</w:t>
      </w:r>
    </w:p>
    <w:p w14:paraId="0D58F82B">
      <w:pPr>
        <w:spacing w:line="360" w:lineRule="auto"/>
        <w:ind w:firstLine="482" w:firstLineChars="200"/>
        <w:jc w:val="left"/>
        <w:rPr>
          <w:rFonts w:ascii="宋体" w:hAnsi="宋体" w:eastAsia="宋体"/>
          <w:bCs/>
          <w:sz w:val="24"/>
          <w:highlight w:val="none"/>
        </w:rPr>
      </w:pPr>
      <w:r>
        <w:rPr>
          <w:rFonts w:hint="eastAsia" w:ascii="宋体" w:hAnsi="宋体" w:eastAsia="宋体"/>
          <w:b/>
          <w:bCs/>
          <w:sz w:val="24"/>
          <w:highlight w:val="none"/>
        </w:rPr>
        <w:t>1.本页《报价表》由供应商在接到报价通知后依据磋商情况填写,并在规定时间内提交。</w:t>
      </w:r>
      <w:r>
        <w:rPr>
          <w:rFonts w:hint="eastAsia" w:ascii="宋体" w:hAnsi="宋体" w:eastAsia="宋体"/>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sz w:val="24"/>
          <w:highlight w:val="none"/>
        </w:rPr>
        <w:t>此优惠率调整原则适用于合同内价格的计算及项目增减、变更时价格的计算。</w:t>
      </w:r>
    </w:p>
    <w:p w14:paraId="293538FA">
      <w:pPr>
        <w:adjustRightInd w:val="0"/>
        <w:snapToGrid w:val="0"/>
        <w:spacing w:line="360" w:lineRule="auto"/>
        <w:ind w:firstLine="482" w:firstLineChars="200"/>
        <w:rPr>
          <w:rFonts w:ascii="宋体" w:hAnsi="宋体" w:eastAsia="宋体"/>
          <w:bCs/>
          <w:sz w:val="24"/>
          <w:highlight w:val="none"/>
        </w:rPr>
      </w:pPr>
      <w:r>
        <w:rPr>
          <w:rFonts w:hint="eastAsia" w:ascii="宋体" w:hAnsi="宋体" w:eastAsia="宋体"/>
          <w:b/>
          <w:bCs/>
          <w:sz w:val="24"/>
          <w:szCs w:val="28"/>
          <w:highlight w:val="none"/>
        </w:rPr>
        <w:t>2.表中大写金额与小写金额不一致的，以大写金额为准。</w:t>
      </w:r>
    </w:p>
    <w:p w14:paraId="79D7A0DD">
      <w:pPr>
        <w:spacing w:line="360" w:lineRule="auto"/>
        <w:jc w:val="center"/>
        <w:outlineLvl w:val="1"/>
        <w:rPr>
          <w:rFonts w:asciiTheme="minorEastAsia" w:hAnsiTheme="minorEastAsia" w:eastAsiaTheme="minorEastAsia"/>
          <w:b/>
          <w:sz w:val="24"/>
          <w:highlight w:val="none"/>
        </w:rPr>
      </w:pPr>
      <w:bookmarkStart w:id="229" w:name="_Toc11500"/>
      <w:bookmarkStart w:id="230" w:name="_Toc520983591"/>
      <w:bookmarkStart w:id="231" w:name="_Toc32385"/>
      <w:r>
        <w:rPr>
          <w:rFonts w:hint="eastAsia" w:asciiTheme="minorEastAsia" w:hAnsiTheme="minorEastAsia" w:eastAsiaTheme="minorEastAsia"/>
          <w:b/>
          <w:sz w:val="24"/>
          <w:highlight w:val="none"/>
        </w:rPr>
        <w:t>三、磋商响应函</w:t>
      </w:r>
      <w:bookmarkEnd w:id="229"/>
      <w:bookmarkEnd w:id="230"/>
      <w:bookmarkEnd w:id="231"/>
    </w:p>
    <w:p w14:paraId="60433A84">
      <w:pPr>
        <w:pStyle w:val="13"/>
        <w:spacing w:line="360" w:lineRule="auto"/>
        <w:rPr>
          <w:rFonts w:ascii="宋体" w:hAnsi="宋体"/>
          <w:sz w:val="24"/>
          <w:highlight w:val="none"/>
          <w:u w:val="single"/>
        </w:rPr>
      </w:pPr>
      <w:r>
        <w:rPr>
          <w:rFonts w:hint="eastAsia" w:ascii="宋体" w:hAnsi="宋体"/>
          <w:sz w:val="24"/>
          <w:highlight w:val="none"/>
        </w:rPr>
        <w:t>致：</w:t>
      </w:r>
      <w:r>
        <w:rPr>
          <w:rFonts w:hint="eastAsia" w:ascii="宋体" w:hAnsi="宋体"/>
          <w:sz w:val="24"/>
          <w:highlight w:val="none"/>
          <w:u w:val="single"/>
        </w:rPr>
        <w:t xml:space="preserve">   （采购人全称）</w:t>
      </w:r>
    </w:p>
    <w:p w14:paraId="0E28BA17">
      <w:pPr>
        <w:spacing w:line="360" w:lineRule="auto"/>
        <w:ind w:firstLine="480" w:firstLineChars="200"/>
        <w:rPr>
          <w:rFonts w:ascii="宋体" w:hAnsi="宋体" w:eastAsia="宋体"/>
          <w:dstrike/>
          <w:sz w:val="24"/>
          <w:highlight w:val="none"/>
        </w:rPr>
      </w:pPr>
      <w:r>
        <w:rPr>
          <w:rFonts w:hint="eastAsia" w:ascii="宋体" w:hAnsi="宋体" w:eastAsia="宋体"/>
          <w:sz w:val="24"/>
          <w:highlight w:val="none"/>
        </w:rPr>
        <w:t>根据贵方的</w:t>
      </w:r>
      <w:bookmarkStart w:id="232" w:name="_Hlk44287543"/>
      <w:r>
        <w:rPr>
          <w:rFonts w:hint="eastAsia" w:ascii="宋体" w:hAnsi="宋体" w:eastAsia="宋体"/>
          <w:sz w:val="24"/>
          <w:highlight w:val="none"/>
        </w:rPr>
        <w:t>竞争性磋商公告和磋商邀请</w:t>
      </w:r>
      <w:bookmarkEnd w:id="232"/>
      <w:r>
        <w:rPr>
          <w:rFonts w:hint="eastAsia" w:ascii="宋体" w:hAnsi="宋体" w:eastAsia="宋体"/>
          <w:sz w:val="24"/>
          <w:highlight w:val="none"/>
        </w:rPr>
        <w:t>，我方兹宣布同意如下：</w:t>
      </w:r>
    </w:p>
    <w:p w14:paraId="4B77B98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hint="eastAsia" w:ascii="宋体" w:hAnsi="宋体" w:eastAsia="宋体" w:cs="宋体"/>
          <w:sz w:val="24"/>
          <w:szCs w:val="24"/>
          <w:highlight w:val="none"/>
        </w:rPr>
        <w:t>我方根据磋商文件的规定，严格履行合同的责任和义务,并保证于买方要求的日期内完成，并通过买方验收。</w:t>
      </w:r>
    </w:p>
    <w:p w14:paraId="4B16551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2.我方已详细审核全部磋商文件，包括磋商文件附件及更正公告（如有），我方正式认可并遵守本次磋商文件，并对磋商文件各项条款、规定及要求均无异议。</w:t>
      </w:r>
    </w:p>
    <w:p w14:paraId="32CAA79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3.我方同意从磋商文件规定的磋商日期起遵循本磋商文件，并在磋商文件规定的磋商有效期之前均具有约束力。</w:t>
      </w:r>
    </w:p>
    <w:p w14:paraId="238C6F6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我方声明响应文件所提供的一切资料均真实无误、及时、有效，企业运营正常。由于我方提供资料不实而造成的责任和后果由我方承担。我方同意按照贵方提出的要求，提供与磋商有关的任何证据、数据或资料。</w:t>
      </w:r>
    </w:p>
    <w:p w14:paraId="5D9B7014">
      <w:pPr>
        <w:pStyle w:val="8"/>
        <w:ind w:firstLine="480" w:firstLineChars="200"/>
        <w:rPr>
          <w:rFonts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lang w:val="en-US"/>
        </w:rPr>
        <w:t>5.</w:t>
      </w:r>
      <w:r>
        <w:rPr>
          <w:rFonts w:hint="eastAsia" w:asciiTheme="minorEastAsia" w:hAnsiTheme="minorEastAsia" w:eastAsiaTheme="minorEastAsia" w:cstheme="minorEastAsia"/>
          <w:kern w:val="0"/>
          <w:sz w:val="24"/>
          <w:highlight w:val="none"/>
        </w:rPr>
        <w:t>本公司在本项目投标过程中不存在与其他供应商文件制作机器码相同情形，否则自愿放弃本项目投标资格。</w:t>
      </w:r>
    </w:p>
    <w:p w14:paraId="2F27940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6.我方承诺：完全响应《第三章 采购需求》中的各项相关要求及各类承诺要求。</w:t>
      </w:r>
    </w:p>
    <w:p w14:paraId="1C674F9A">
      <w:pPr>
        <w:spacing w:line="360" w:lineRule="auto"/>
        <w:ind w:firstLine="480" w:firstLineChars="200"/>
        <w:rPr>
          <w:rFonts w:ascii="宋体" w:hAnsi="宋体" w:eastAsia="宋体"/>
          <w:sz w:val="24"/>
          <w:highlight w:val="none"/>
        </w:rPr>
      </w:pPr>
    </w:p>
    <w:p w14:paraId="4265861C">
      <w:pPr>
        <w:spacing w:line="360" w:lineRule="auto"/>
        <w:ind w:firstLine="4800" w:firstLineChars="2000"/>
        <w:rPr>
          <w:rFonts w:ascii="宋体" w:hAnsi="宋体" w:eastAsia="宋体"/>
          <w:sz w:val="24"/>
          <w:highlight w:val="none"/>
        </w:rPr>
      </w:pPr>
      <w:r>
        <w:rPr>
          <w:rFonts w:hint="eastAsia" w:ascii="宋体" w:hAnsi="宋体" w:eastAsia="宋体"/>
          <w:sz w:val="24"/>
          <w:highlight w:val="none"/>
        </w:rPr>
        <w:t>供应商：</w:t>
      </w:r>
      <w:r>
        <w:rPr>
          <w:rFonts w:hint="eastAsia" w:ascii="宋体" w:hAnsi="宋体" w:eastAsia="宋体"/>
          <w:sz w:val="24"/>
          <w:highlight w:val="none"/>
          <w:u w:val="single"/>
        </w:rPr>
        <w:t xml:space="preserve">  （公章）    </w:t>
      </w:r>
    </w:p>
    <w:p w14:paraId="4BD6BEBB">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085FEE9E">
      <w:pPr>
        <w:widowControl/>
        <w:jc w:val="left"/>
        <w:rPr>
          <w:rFonts w:ascii="宋体" w:hAnsi="宋体" w:eastAsia="宋体"/>
          <w:sz w:val="24"/>
          <w:highlight w:val="none"/>
        </w:rPr>
      </w:pPr>
      <w:r>
        <w:rPr>
          <w:rFonts w:ascii="宋体" w:hAnsi="宋体" w:eastAsia="宋体"/>
          <w:sz w:val="24"/>
          <w:highlight w:val="none"/>
        </w:rPr>
        <w:br w:type="page"/>
      </w:r>
    </w:p>
    <w:p w14:paraId="6351DF57">
      <w:pPr>
        <w:spacing w:line="360" w:lineRule="auto"/>
        <w:jc w:val="center"/>
        <w:outlineLvl w:val="1"/>
        <w:rPr>
          <w:rFonts w:asciiTheme="minorEastAsia" w:hAnsiTheme="minorEastAsia" w:eastAsiaTheme="minorEastAsia"/>
          <w:b/>
          <w:sz w:val="24"/>
          <w:highlight w:val="none"/>
        </w:rPr>
      </w:pPr>
      <w:bookmarkStart w:id="233" w:name="_Toc21328"/>
      <w:r>
        <w:rPr>
          <w:rFonts w:hint="eastAsia" w:asciiTheme="minorEastAsia" w:hAnsiTheme="minorEastAsia" w:eastAsiaTheme="minorEastAsia"/>
          <w:b/>
          <w:sz w:val="24"/>
          <w:highlight w:val="none"/>
        </w:rPr>
        <w:t>四、供应商资格声明书</w:t>
      </w:r>
      <w:bookmarkEnd w:id="233"/>
    </w:p>
    <w:p w14:paraId="56F1F26F">
      <w:pPr>
        <w:pStyle w:val="13"/>
        <w:spacing w:line="360" w:lineRule="auto"/>
        <w:rPr>
          <w:rFonts w:asciiTheme="minorEastAsia" w:hAnsiTheme="minorEastAsia" w:cstheme="minorEastAsia"/>
          <w:sz w:val="24"/>
          <w:szCs w:val="24"/>
          <w:highlight w:val="none"/>
        </w:rPr>
      </w:pPr>
      <w:r>
        <w:rPr>
          <w:rFonts w:hint="eastAsia" w:ascii="宋体" w:hAnsi="宋体"/>
          <w:sz w:val="24"/>
          <w:highlight w:val="none"/>
        </w:rPr>
        <w:t>致：</w:t>
      </w:r>
      <w:r>
        <w:rPr>
          <w:rFonts w:hint="eastAsia" w:ascii="宋体" w:hAnsi="宋体"/>
          <w:sz w:val="24"/>
          <w:highlight w:val="none"/>
          <w:u w:val="single"/>
        </w:rPr>
        <w:t xml:space="preserve">   （采购人全称）</w:t>
      </w:r>
    </w:p>
    <w:p w14:paraId="1AEE6065">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在参与本次项目磋商中，我单位承诺：</w:t>
      </w:r>
    </w:p>
    <w:p w14:paraId="45F4D4E3">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（一）具有良好的商业信誉和健全的财务会计制度；</w:t>
      </w:r>
    </w:p>
    <w:p w14:paraId="5C97EC45">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（二）具有履行合同所必需的设备和专业技术能力；</w:t>
      </w:r>
    </w:p>
    <w:p w14:paraId="4B4FEACF">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（三）有依法缴纳税收和社会保障资金的良好记录；</w:t>
      </w:r>
    </w:p>
    <w:p w14:paraId="53EFD593">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2E14218">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rPr>
        <w:t>（五）我单位不存在为采购项目提供整体设计、规范编制或者项目管理、监理、检测等服务后，再参加该采购项目的其他采购活动的情形（单一来源采购项目除外）；</w:t>
      </w:r>
    </w:p>
    <w:p w14:paraId="06B15675">
      <w:pPr>
        <w:widowControl/>
        <w:spacing w:line="360" w:lineRule="auto"/>
        <w:ind w:firstLine="480" w:firstLineChars="200"/>
        <w:jc w:val="left"/>
        <w:rPr>
          <w:rFonts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（六）与我单位存在单位负责人为同一人或者存在直接控股、管理关系的其他法人单位信息如下（如有，不论其是否参加同一合同项下的政府采购活动均须填写）：</w:t>
      </w:r>
    </w:p>
    <w:tbl>
      <w:tblPr>
        <w:tblStyle w:val="25"/>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4501"/>
        <w:gridCol w:w="2681"/>
      </w:tblGrid>
      <w:tr w14:paraId="17E3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5C4E81C5">
            <w:pPr>
              <w:widowControl/>
              <w:spacing w:line="360" w:lineRule="auto"/>
              <w:jc w:val="center"/>
              <w:rPr>
                <w:rFonts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序号</w:t>
            </w:r>
          </w:p>
        </w:tc>
        <w:tc>
          <w:tcPr>
            <w:tcW w:w="4501" w:type="dxa"/>
          </w:tcPr>
          <w:p w14:paraId="4AD55668">
            <w:pPr>
              <w:pStyle w:val="8"/>
              <w:jc w:val="center"/>
              <w:rPr>
                <w:rFonts w:asciiTheme="minorEastAsia" w:hAnsiTheme="minorEastAsia" w:eastAsiaTheme="minorEastAsia" w:cstheme="minorEastAsia"/>
                <w:color w:val="000000"/>
                <w:kern w:val="0"/>
                <w:sz w:val="24"/>
                <w:highlight w:val="none"/>
                <w:lang w:val="en-US"/>
              </w:rPr>
            </w:pPr>
            <w:r>
              <w:rPr>
                <w:rFonts w:hint="eastAsia" w:asciiTheme="minorEastAsia" w:hAnsiTheme="minorEastAsia" w:eastAsiaTheme="minorEastAsia" w:cstheme="minorEastAsia"/>
                <w:color w:val="000000"/>
                <w:kern w:val="0"/>
                <w:sz w:val="24"/>
                <w:highlight w:val="none"/>
                <w:lang w:val="en-US"/>
              </w:rPr>
              <w:t>单位名称</w:t>
            </w:r>
          </w:p>
        </w:tc>
        <w:tc>
          <w:tcPr>
            <w:tcW w:w="2681" w:type="dxa"/>
          </w:tcPr>
          <w:p w14:paraId="7560A693">
            <w:pPr>
              <w:pStyle w:val="8"/>
              <w:jc w:val="center"/>
              <w:rPr>
                <w:rFonts w:asciiTheme="minorEastAsia" w:hAnsiTheme="minorEastAsia" w:eastAsiaTheme="minorEastAsia" w:cstheme="minorEastAsia"/>
                <w:color w:val="000000"/>
                <w:kern w:val="0"/>
                <w:sz w:val="24"/>
                <w:highlight w:val="none"/>
                <w:lang w:val="en-US"/>
              </w:rPr>
            </w:pPr>
            <w:r>
              <w:rPr>
                <w:rFonts w:hint="eastAsia" w:asciiTheme="minorEastAsia" w:hAnsiTheme="minorEastAsia" w:eastAsiaTheme="minorEastAsia" w:cstheme="minorEastAsia"/>
                <w:color w:val="000000"/>
                <w:kern w:val="0"/>
                <w:sz w:val="24"/>
                <w:highlight w:val="none"/>
                <w:lang w:val="en-US"/>
              </w:rPr>
              <w:t>相互关系</w:t>
            </w:r>
          </w:p>
        </w:tc>
      </w:tr>
      <w:tr w14:paraId="52E2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05B15FFF">
            <w:pPr>
              <w:pStyle w:val="8"/>
              <w:jc w:val="center"/>
              <w:rPr>
                <w:rFonts w:asciiTheme="minorEastAsia" w:hAnsiTheme="minorEastAsia" w:eastAsiaTheme="minorEastAsia" w:cstheme="minorEastAsia"/>
                <w:color w:val="000000"/>
                <w:kern w:val="0"/>
                <w:sz w:val="24"/>
                <w:highlight w:val="none"/>
                <w:lang w:val="en-US"/>
              </w:rPr>
            </w:pPr>
            <w:r>
              <w:rPr>
                <w:rFonts w:hint="eastAsia" w:asciiTheme="minorEastAsia" w:hAnsiTheme="minorEastAsia" w:eastAsiaTheme="minorEastAsia" w:cstheme="minorEastAsia"/>
                <w:color w:val="000000"/>
                <w:kern w:val="0"/>
                <w:sz w:val="24"/>
                <w:highlight w:val="none"/>
                <w:lang w:val="en-US"/>
              </w:rPr>
              <w:t>1</w:t>
            </w:r>
          </w:p>
        </w:tc>
        <w:tc>
          <w:tcPr>
            <w:tcW w:w="4501" w:type="dxa"/>
          </w:tcPr>
          <w:p w14:paraId="00BC64A6">
            <w:pPr>
              <w:pStyle w:val="8"/>
              <w:jc w:val="center"/>
              <w:rPr>
                <w:rFonts w:asciiTheme="minorEastAsia" w:hAnsiTheme="minorEastAsia" w:eastAsiaTheme="minorEastAsia" w:cstheme="minorEastAsia"/>
                <w:color w:val="000000"/>
                <w:kern w:val="0"/>
                <w:sz w:val="24"/>
                <w:highlight w:val="none"/>
                <w:lang w:val="en-US"/>
              </w:rPr>
            </w:pPr>
          </w:p>
        </w:tc>
        <w:tc>
          <w:tcPr>
            <w:tcW w:w="2681" w:type="dxa"/>
          </w:tcPr>
          <w:p w14:paraId="566DF1D2">
            <w:pPr>
              <w:pStyle w:val="8"/>
              <w:jc w:val="center"/>
              <w:rPr>
                <w:rFonts w:asciiTheme="minorEastAsia" w:hAnsiTheme="minorEastAsia" w:eastAsiaTheme="minorEastAsia" w:cstheme="minorEastAsia"/>
                <w:color w:val="000000"/>
                <w:kern w:val="0"/>
                <w:sz w:val="24"/>
                <w:highlight w:val="none"/>
                <w:lang w:val="en-US"/>
              </w:rPr>
            </w:pPr>
          </w:p>
        </w:tc>
      </w:tr>
      <w:tr w14:paraId="4765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6551A9B7">
            <w:pPr>
              <w:pStyle w:val="8"/>
              <w:jc w:val="center"/>
              <w:rPr>
                <w:rFonts w:asciiTheme="minorEastAsia" w:hAnsiTheme="minorEastAsia" w:eastAsiaTheme="minorEastAsia" w:cstheme="minorEastAsia"/>
                <w:color w:val="000000"/>
                <w:kern w:val="0"/>
                <w:sz w:val="24"/>
                <w:highlight w:val="none"/>
                <w:lang w:val="en-US"/>
              </w:rPr>
            </w:pPr>
            <w:r>
              <w:rPr>
                <w:rFonts w:hint="eastAsia" w:asciiTheme="minorEastAsia" w:hAnsiTheme="minorEastAsia" w:eastAsiaTheme="minorEastAsia" w:cstheme="minorEastAsia"/>
                <w:color w:val="000000"/>
                <w:kern w:val="0"/>
                <w:sz w:val="24"/>
                <w:highlight w:val="none"/>
                <w:lang w:val="en-US"/>
              </w:rPr>
              <w:t>2</w:t>
            </w:r>
          </w:p>
        </w:tc>
        <w:tc>
          <w:tcPr>
            <w:tcW w:w="4501" w:type="dxa"/>
          </w:tcPr>
          <w:p w14:paraId="08E8C9E5">
            <w:pPr>
              <w:pStyle w:val="8"/>
              <w:jc w:val="center"/>
              <w:rPr>
                <w:rFonts w:asciiTheme="minorEastAsia" w:hAnsiTheme="minorEastAsia" w:eastAsiaTheme="minorEastAsia" w:cstheme="minorEastAsia"/>
                <w:color w:val="000000"/>
                <w:kern w:val="0"/>
                <w:sz w:val="24"/>
                <w:highlight w:val="none"/>
                <w:lang w:val="en-US"/>
              </w:rPr>
            </w:pPr>
          </w:p>
        </w:tc>
        <w:tc>
          <w:tcPr>
            <w:tcW w:w="2681" w:type="dxa"/>
          </w:tcPr>
          <w:p w14:paraId="659605B2">
            <w:pPr>
              <w:pStyle w:val="8"/>
              <w:jc w:val="center"/>
              <w:rPr>
                <w:rFonts w:asciiTheme="minorEastAsia" w:hAnsiTheme="minorEastAsia" w:eastAsiaTheme="minorEastAsia" w:cstheme="minorEastAsia"/>
                <w:color w:val="000000"/>
                <w:kern w:val="0"/>
                <w:sz w:val="24"/>
                <w:highlight w:val="none"/>
                <w:lang w:val="en-US"/>
              </w:rPr>
            </w:pPr>
          </w:p>
        </w:tc>
      </w:tr>
    </w:tbl>
    <w:p w14:paraId="16C676EF">
      <w:pPr>
        <w:widowControl/>
        <w:spacing w:line="360" w:lineRule="auto"/>
        <w:ind w:firstLine="480" w:firstLineChars="200"/>
        <w:jc w:val="left"/>
        <w:rPr>
          <w:rFonts w:asciiTheme="minorEastAsia" w:hAnsiTheme="minorEastAsia" w:eastAsiaTheme="minorEastAsia" w:cstheme="minorEastAsia"/>
          <w:color w:val="FF0000"/>
          <w:kern w:val="0"/>
          <w:sz w:val="24"/>
          <w:szCs w:val="24"/>
          <w:highlight w:val="none"/>
        </w:rPr>
      </w:pPr>
    </w:p>
    <w:p w14:paraId="56CD6931">
      <w:pPr>
        <w:spacing w:line="360" w:lineRule="auto"/>
        <w:ind w:firstLine="435"/>
        <w:rPr>
          <w:rFonts w:ascii="宋体" w:hAnsi="宋体" w:eastAsia="宋体"/>
          <w:sz w:val="24"/>
          <w:highlight w:val="none"/>
        </w:rPr>
      </w:pPr>
      <w:r>
        <w:rPr>
          <w:rFonts w:hint="eastAsia" w:ascii="宋体" w:hAnsi="宋体" w:eastAsia="宋体"/>
          <w:sz w:val="24"/>
          <w:highlight w:val="none"/>
        </w:rPr>
        <w:t>本单位对</w:t>
      </w:r>
      <w:r>
        <w:rPr>
          <w:rFonts w:hint="eastAsia" w:asciiTheme="minorEastAsia" w:hAnsiTheme="minorEastAsia" w:eastAsiaTheme="minorEastAsia"/>
          <w:sz w:val="24"/>
          <w:highlight w:val="none"/>
        </w:rPr>
        <w:t>上述</w:t>
      </w:r>
      <w:r>
        <w:rPr>
          <w:rFonts w:hint="eastAsia" w:ascii="宋体" w:hAnsi="宋体" w:eastAsia="宋体"/>
          <w:sz w:val="24"/>
          <w:highlight w:val="none"/>
        </w:rPr>
        <w:t>声明的真实性负责。如有虚假，将依法承担相应责任。</w:t>
      </w:r>
    </w:p>
    <w:p w14:paraId="214969C0">
      <w:pPr>
        <w:spacing w:line="360" w:lineRule="auto"/>
        <w:ind w:firstLine="4800" w:firstLineChars="2000"/>
        <w:rPr>
          <w:rFonts w:ascii="宋体" w:hAnsi="宋体" w:eastAsia="宋体"/>
          <w:sz w:val="24"/>
          <w:highlight w:val="none"/>
        </w:rPr>
      </w:pPr>
      <w:r>
        <w:rPr>
          <w:rFonts w:hint="eastAsia" w:ascii="宋体" w:hAnsi="宋体" w:eastAsia="宋体"/>
          <w:sz w:val="24"/>
          <w:highlight w:val="none"/>
        </w:rPr>
        <w:t>供应商：</w:t>
      </w:r>
      <w:r>
        <w:rPr>
          <w:rFonts w:hint="eastAsia" w:ascii="宋体" w:hAnsi="宋体" w:eastAsia="宋体"/>
          <w:sz w:val="24"/>
          <w:highlight w:val="none"/>
          <w:u w:val="single"/>
        </w:rPr>
        <w:t xml:space="preserve">  （公章）    </w:t>
      </w:r>
    </w:p>
    <w:p w14:paraId="186AA246">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4DE021C2">
      <w:pPr>
        <w:spacing w:line="440" w:lineRule="exact"/>
        <w:ind w:firstLine="4800" w:firstLineChars="2000"/>
        <w:rPr>
          <w:rFonts w:ascii="宋体" w:hAnsi="宋体" w:eastAsia="宋体"/>
          <w:sz w:val="24"/>
          <w:szCs w:val="24"/>
          <w:highlight w:val="none"/>
          <w:u w:val="single"/>
        </w:rPr>
      </w:pPr>
    </w:p>
    <w:p w14:paraId="2A7BF083">
      <w:pPr>
        <w:widowControl/>
        <w:jc w:val="left"/>
        <w:rPr>
          <w:rFonts w:ascii="宋体" w:hAnsi="宋体" w:eastAsia="宋体"/>
          <w:sz w:val="24"/>
          <w:highlight w:val="none"/>
        </w:rPr>
      </w:pPr>
      <w:r>
        <w:rPr>
          <w:rFonts w:ascii="宋体" w:hAnsi="宋体" w:eastAsia="宋体"/>
          <w:sz w:val="24"/>
          <w:highlight w:val="none"/>
        </w:rPr>
        <w:br w:type="page"/>
      </w:r>
    </w:p>
    <w:p w14:paraId="6FC68DAE">
      <w:pPr>
        <w:spacing w:line="360" w:lineRule="auto"/>
        <w:jc w:val="center"/>
        <w:outlineLvl w:val="1"/>
        <w:rPr>
          <w:rFonts w:asciiTheme="minorEastAsia" w:hAnsiTheme="minorEastAsia" w:eastAsiaTheme="minorEastAsia"/>
          <w:b/>
          <w:sz w:val="24"/>
          <w:highlight w:val="none"/>
        </w:rPr>
      </w:pPr>
      <w:bookmarkStart w:id="234" w:name="_Toc26922"/>
      <w:bookmarkStart w:id="235" w:name="_Toc31518"/>
      <w:bookmarkStart w:id="236" w:name="_Toc121626298"/>
      <w:bookmarkStart w:id="237" w:name="_Toc204594911"/>
      <w:bookmarkStart w:id="238" w:name="_Toc516969106"/>
      <w:bookmarkStart w:id="239" w:name="_Toc520983594"/>
      <w:r>
        <w:rPr>
          <w:rFonts w:hint="eastAsia" w:asciiTheme="minorEastAsia" w:hAnsiTheme="minorEastAsia" w:eastAsiaTheme="minorEastAsia"/>
          <w:b/>
          <w:sz w:val="24"/>
          <w:highlight w:val="none"/>
        </w:rPr>
        <w:t>五、授权书</w:t>
      </w:r>
      <w:bookmarkEnd w:id="234"/>
      <w:bookmarkEnd w:id="235"/>
      <w:bookmarkEnd w:id="236"/>
      <w:bookmarkEnd w:id="237"/>
      <w:bookmarkEnd w:id="238"/>
      <w:bookmarkEnd w:id="239"/>
    </w:p>
    <w:p w14:paraId="2F363FFA">
      <w:pPr>
        <w:spacing w:line="360" w:lineRule="auto"/>
        <w:jc w:val="center"/>
        <w:rPr>
          <w:rFonts w:asciiTheme="minorEastAsia" w:hAnsiTheme="minorEastAsia" w:eastAsiaTheme="minorEastAsia"/>
          <w:b/>
          <w:sz w:val="24"/>
          <w:highlight w:val="none"/>
        </w:rPr>
      </w:pPr>
    </w:p>
    <w:p w14:paraId="4F4125B9">
      <w:pPr>
        <w:pStyle w:val="12"/>
        <w:snapToGrid w:val="0"/>
        <w:spacing w:line="360" w:lineRule="auto"/>
        <w:ind w:firstLine="480" w:firstLineChars="200"/>
        <w:jc w:val="left"/>
        <w:rPr>
          <w:rFonts w:hAnsi="宋体" w:eastAsia="宋体"/>
          <w:sz w:val="24"/>
          <w:szCs w:val="28"/>
          <w:highlight w:val="none"/>
        </w:rPr>
      </w:pPr>
      <w:r>
        <w:rPr>
          <w:rFonts w:hint="eastAsia" w:hAnsi="宋体" w:eastAsia="宋体"/>
          <w:sz w:val="24"/>
          <w:szCs w:val="28"/>
          <w:highlight w:val="none"/>
        </w:rPr>
        <w:t>本授权书声明：</w:t>
      </w:r>
      <w:r>
        <w:rPr>
          <w:rFonts w:hint="eastAsia" w:hAnsi="宋体" w:eastAsia="宋体"/>
          <w:sz w:val="24"/>
          <w:szCs w:val="28"/>
          <w:highlight w:val="none"/>
          <w:u w:val="single"/>
        </w:rPr>
        <w:t xml:space="preserve">           </w:t>
      </w:r>
      <w:r>
        <w:rPr>
          <w:rFonts w:hint="eastAsia" w:hAnsi="宋体" w:eastAsia="宋体"/>
          <w:sz w:val="24"/>
          <w:szCs w:val="28"/>
          <w:highlight w:val="none"/>
        </w:rPr>
        <w:t>（供应商名称）授权</w:t>
      </w:r>
      <w:r>
        <w:rPr>
          <w:rFonts w:hint="eastAsia" w:hAnsi="宋体" w:eastAsia="宋体"/>
          <w:sz w:val="24"/>
          <w:szCs w:val="28"/>
          <w:highlight w:val="none"/>
          <w:u w:val="single"/>
        </w:rPr>
        <w:t xml:space="preserve">       </w:t>
      </w:r>
      <w:r>
        <w:rPr>
          <w:rFonts w:hint="eastAsia" w:hAnsi="宋体" w:eastAsia="宋体"/>
          <w:sz w:val="24"/>
          <w:szCs w:val="28"/>
          <w:highlight w:val="none"/>
        </w:rPr>
        <w:t>（供应商授权代表姓名）代表我方参加本项目</w:t>
      </w:r>
      <w:r>
        <w:rPr>
          <w:rFonts w:hint="eastAsia" w:hAnsi="宋体" w:eastAsia="宋体"/>
          <w:bCs/>
          <w:sz w:val="24"/>
          <w:szCs w:val="28"/>
          <w:highlight w:val="none"/>
        </w:rPr>
        <w:t>采购活动</w:t>
      </w:r>
      <w:r>
        <w:rPr>
          <w:rFonts w:hint="eastAsia" w:hAnsi="宋体" w:eastAsia="宋体"/>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11510420">
      <w:pPr>
        <w:pStyle w:val="12"/>
        <w:snapToGrid w:val="0"/>
        <w:spacing w:line="360" w:lineRule="auto"/>
        <w:ind w:firstLine="480" w:firstLineChars="200"/>
        <w:jc w:val="left"/>
        <w:rPr>
          <w:rFonts w:hAnsi="宋体" w:eastAsia="宋体"/>
          <w:sz w:val="24"/>
          <w:szCs w:val="28"/>
          <w:highlight w:val="none"/>
        </w:rPr>
      </w:pPr>
      <w:r>
        <w:rPr>
          <w:rFonts w:hint="eastAsia" w:hAnsi="宋体" w:eastAsia="宋体"/>
          <w:sz w:val="24"/>
          <w:szCs w:val="28"/>
          <w:highlight w:val="none"/>
        </w:rPr>
        <w:t>本授权书自出具之日起生效。</w:t>
      </w:r>
    </w:p>
    <w:p w14:paraId="6C17F1E6">
      <w:pPr>
        <w:pStyle w:val="12"/>
        <w:snapToGrid w:val="0"/>
        <w:spacing w:line="360" w:lineRule="auto"/>
        <w:ind w:firstLine="480" w:firstLineChars="200"/>
        <w:jc w:val="left"/>
        <w:rPr>
          <w:rFonts w:hAnsi="宋体" w:eastAsia="宋体"/>
          <w:sz w:val="24"/>
          <w:highlight w:val="none"/>
        </w:rPr>
      </w:pPr>
      <w:r>
        <w:rPr>
          <w:rFonts w:hint="eastAsia" w:hAnsi="宋体" w:eastAsia="宋体"/>
          <w:sz w:val="24"/>
          <w:szCs w:val="28"/>
          <w:highlight w:val="none"/>
        </w:rPr>
        <w:t>授权代表</w:t>
      </w:r>
      <w:r>
        <w:rPr>
          <w:rFonts w:hint="eastAsia" w:hAnsi="宋体" w:eastAsia="宋体"/>
          <w:sz w:val="24"/>
          <w:highlight w:val="none"/>
        </w:rPr>
        <w:t>身份证明扫描件：</w:t>
      </w:r>
    </w:p>
    <w:p w14:paraId="6DA8002F">
      <w:pPr>
        <w:pStyle w:val="12"/>
        <w:snapToGrid w:val="0"/>
        <w:spacing w:line="360" w:lineRule="auto"/>
        <w:ind w:firstLine="480" w:firstLineChars="200"/>
        <w:jc w:val="left"/>
        <w:rPr>
          <w:rFonts w:hAnsi="宋体" w:eastAsia="宋体"/>
          <w:sz w:val="24"/>
          <w:highlight w:val="none"/>
        </w:rPr>
      </w:pPr>
    </w:p>
    <w:p w14:paraId="611C002F">
      <w:pPr>
        <w:pStyle w:val="12"/>
        <w:snapToGrid w:val="0"/>
        <w:spacing w:line="360" w:lineRule="auto"/>
        <w:ind w:firstLine="480" w:firstLineChars="200"/>
        <w:jc w:val="left"/>
        <w:rPr>
          <w:rFonts w:hAnsi="宋体" w:eastAsia="宋体"/>
          <w:sz w:val="24"/>
          <w:highlight w:val="none"/>
        </w:rPr>
      </w:pPr>
    </w:p>
    <w:p w14:paraId="0A4007AF">
      <w:pPr>
        <w:pStyle w:val="12"/>
        <w:snapToGrid w:val="0"/>
        <w:spacing w:line="360" w:lineRule="auto"/>
        <w:ind w:firstLine="480" w:firstLineChars="200"/>
        <w:jc w:val="left"/>
        <w:rPr>
          <w:rFonts w:hAnsi="宋体" w:eastAsia="宋体"/>
          <w:sz w:val="24"/>
          <w:highlight w:val="none"/>
        </w:rPr>
      </w:pPr>
    </w:p>
    <w:p w14:paraId="55737AAC">
      <w:pPr>
        <w:pStyle w:val="12"/>
        <w:snapToGrid w:val="0"/>
        <w:spacing w:line="360" w:lineRule="auto"/>
        <w:ind w:firstLine="480" w:firstLineChars="200"/>
        <w:jc w:val="left"/>
        <w:rPr>
          <w:rFonts w:hAnsi="宋体" w:eastAsia="宋体"/>
          <w:sz w:val="24"/>
          <w:highlight w:val="none"/>
        </w:rPr>
      </w:pPr>
    </w:p>
    <w:p w14:paraId="4A35F7DE">
      <w:pPr>
        <w:pStyle w:val="12"/>
        <w:snapToGrid w:val="0"/>
        <w:spacing w:line="360" w:lineRule="auto"/>
        <w:ind w:firstLine="480" w:firstLineChars="200"/>
        <w:jc w:val="left"/>
        <w:rPr>
          <w:rFonts w:hAnsi="宋体" w:eastAsia="宋体"/>
          <w:sz w:val="24"/>
          <w:szCs w:val="28"/>
          <w:highlight w:val="none"/>
          <w:u w:val="single"/>
        </w:rPr>
      </w:pPr>
      <w:r>
        <w:rPr>
          <w:rFonts w:hint="eastAsia" w:hAnsi="宋体" w:eastAsia="宋体"/>
          <w:sz w:val="24"/>
          <w:szCs w:val="28"/>
          <w:highlight w:val="none"/>
        </w:rPr>
        <w:t>授权代表联系方式：</w:t>
      </w:r>
      <w:r>
        <w:rPr>
          <w:rFonts w:hint="eastAsia" w:hAnsi="宋体" w:eastAsia="宋体"/>
          <w:sz w:val="24"/>
          <w:szCs w:val="28"/>
          <w:highlight w:val="none"/>
          <w:u w:val="single"/>
        </w:rPr>
        <w:t xml:space="preserve">          （请填写手机号码）</w:t>
      </w:r>
    </w:p>
    <w:p w14:paraId="1372E242">
      <w:pPr>
        <w:pStyle w:val="12"/>
        <w:snapToGrid w:val="0"/>
        <w:spacing w:line="360" w:lineRule="auto"/>
        <w:ind w:firstLine="480" w:firstLineChars="200"/>
        <w:jc w:val="left"/>
        <w:rPr>
          <w:rFonts w:hAnsi="宋体" w:eastAsia="宋体"/>
          <w:sz w:val="24"/>
          <w:szCs w:val="28"/>
          <w:highlight w:val="none"/>
        </w:rPr>
      </w:pPr>
    </w:p>
    <w:p w14:paraId="395EB2F4">
      <w:pPr>
        <w:spacing w:line="360" w:lineRule="auto"/>
        <w:ind w:firstLine="360" w:firstLineChars="150"/>
        <w:rPr>
          <w:rFonts w:ascii="宋体" w:hAnsi="宋体" w:eastAsia="宋体"/>
          <w:sz w:val="24"/>
          <w:szCs w:val="28"/>
          <w:highlight w:val="none"/>
        </w:rPr>
      </w:pPr>
      <w:r>
        <w:rPr>
          <w:rFonts w:hint="eastAsia" w:ascii="宋体" w:hAnsi="宋体" w:eastAsia="宋体"/>
          <w:sz w:val="24"/>
          <w:szCs w:val="28"/>
          <w:highlight w:val="none"/>
        </w:rPr>
        <w:t>特此声明。</w:t>
      </w:r>
    </w:p>
    <w:p w14:paraId="0103FE3B">
      <w:pPr>
        <w:spacing w:line="360" w:lineRule="auto"/>
        <w:rPr>
          <w:rFonts w:ascii="宋体" w:hAnsi="宋体" w:eastAsia="宋体"/>
          <w:sz w:val="24"/>
          <w:szCs w:val="28"/>
          <w:highlight w:val="none"/>
        </w:rPr>
      </w:pPr>
    </w:p>
    <w:p w14:paraId="113CCAC5">
      <w:pPr>
        <w:spacing w:line="360" w:lineRule="auto"/>
        <w:ind w:firstLine="4800" w:firstLineChars="2000"/>
        <w:rPr>
          <w:rFonts w:ascii="宋体" w:hAnsi="宋体" w:eastAsia="宋体"/>
          <w:sz w:val="24"/>
          <w:highlight w:val="none"/>
        </w:rPr>
      </w:pPr>
      <w:r>
        <w:rPr>
          <w:rFonts w:hint="eastAsia" w:ascii="宋体" w:hAnsi="宋体" w:eastAsia="宋体"/>
          <w:sz w:val="24"/>
          <w:highlight w:val="none"/>
        </w:rPr>
        <w:t>供应商：</w:t>
      </w:r>
      <w:r>
        <w:rPr>
          <w:rFonts w:hint="eastAsia" w:ascii="宋体" w:hAnsi="宋体" w:eastAsia="宋体"/>
          <w:sz w:val="24"/>
          <w:highlight w:val="none"/>
          <w:u w:val="single"/>
        </w:rPr>
        <w:t xml:space="preserve">  （公章）    </w:t>
      </w:r>
    </w:p>
    <w:p w14:paraId="643B96EC">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5D19B948">
      <w:pPr>
        <w:spacing w:line="360" w:lineRule="auto"/>
        <w:rPr>
          <w:rFonts w:ascii="宋体" w:hAnsi="宋体" w:eastAsia="宋体"/>
          <w:sz w:val="24"/>
          <w:szCs w:val="28"/>
          <w:highlight w:val="none"/>
        </w:rPr>
      </w:pPr>
    </w:p>
    <w:p w14:paraId="3EE5E3B6">
      <w:pPr>
        <w:spacing w:line="360" w:lineRule="auto"/>
        <w:rPr>
          <w:rFonts w:ascii="宋体" w:hAnsi="宋体" w:eastAsia="宋体"/>
          <w:sz w:val="24"/>
          <w:szCs w:val="28"/>
          <w:highlight w:val="none"/>
        </w:rPr>
      </w:pPr>
    </w:p>
    <w:p w14:paraId="145D8DD1">
      <w:pPr>
        <w:pStyle w:val="12"/>
        <w:snapToGrid w:val="0"/>
        <w:spacing w:line="360" w:lineRule="auto"/>
        <w:jc w:val="left"/>
        <w:rPr>
          <w:rFonts w:hAnsi="宋体" w:eastAsia="宋体"/>
          <w:sz w:val="24"/>
          <w:szCs w:val="28"/>
          <w:highlight w:val="none"/>
        </w:rPr>
      </w:pPr>
      <w:r>
        <w:rPr>
          <w:rFonts w:hint="eastAsia" w:hAnsi="宋体" w:eastAsia="宋体"/>
          <w:sz w:val="24"/>
          <w:szCs w:val="28"/>
          <w:highlight w:val="none"/>
        </w:rPr>
        <w:t>注：</w:t>
      </w:r>
    </w:p>
    <w:p w14:paraId="64165674">
      <w:pPr>
        <w:pStyle w:val="12"/>
        <w:snapToGrid w:val="0"/>
        <w:spacing w:line="360" w:lineRule="auto"/>
        <w:jc w:val="left"/>
        <w:rPr>
          <w:rFonts w:hAnsi="宋体" w:eastAsia="宋体"/>
          <w:sz w:val="24"/>
          <w:szCs w:val="28"/>
          <w:highlight w:val="none"/>
        </w:rPr>
      </w:pPr>
      <w:r>
        <w:rPr>
          <w:rFonts w:hint="eastAsia" w:hAnsi="宋体" w:eastAsia="宋体"/>
          <w:sz w:val="24"/>
          <w:szCs w:val="28"/>
          <w:highlight w:val="none"/>
        </w:rPr>
        <w:t>1.本项目只允许有唯一的供应商授权代表，提供身份证明扫描件；</w:t>
      </w:r>
    </w:p>
    <w:p w14:paraId="47FF7D93">
      <w:pPr>
        <w:spacing w:line="360" w:lineRule="auto"/>
        <w:jc w:val="left"/>
        <w:rPr>
          <w:rFonts w:ascii="宋体" w:hAnsi="宋体" w:eastAsia="宋体"/>
          <w:sz w:val="24"/>
          <w:highlight w:val="none"/>
        </w:rPr>
      </w:pPr>
      <w:r>
        <w:rPr>
          <w:rFonts w:hint="eastAsia" w:ascii="宋体" w:hAnsi="宋体" w:eastAsia="宋体"/>
          <w:sz w:val="24"/>
          <w:highlight w:val="none"/>
        </w:rPr>
        <w:t>2.法定代表人参加磋商的无需提供授权书，仅提供身份证明扫描件。</w:t>
      </w:r>
    </w:p>
    <w:p w14:paraId="2F815DA6">
      <w:pPr>
        <w:widowControl/>
        <w:jc w:val="left"/>
        <w:rPr>
          <w:rFonts w:ascii="宋体" w:hAnsi="宋体" w:eastAsia="宋体"/>
          <w:sz w:val="24"/>
          <w:highlight w:val="none"/>
        </w:rPr>
      </w:pPr>
      <w:r>
        <w:rPr>
          <w:rFonts w:ascii="宋体" w:hAnsi="宋体" w:eastAsia="宋体"/>
          <w:sz w:val="24"/>
          <w:highlight w:val="none"/>
        </w:rPr>
        <w:br w:type="page"/>
      </w:r>
    </w:p>
    <w:p w14:paraId="10F27CB4">
      <w:pPr>
        <w:spacing w:line="360" w:lineRule="auto"/>
        <w:jc w:val="center"/>
        <w:outlineLvl w:val="1"/>
        <w:rPr>
          <w:rFonts w:asciiTheme="minorEastAsia" w:hAnsiTheme="minorEastAsia" w:eastAsiaTheme="minorEastAsia"/>
          <w:b/>
          <w:sz w:val="24"/>
          <w:highlight w:val="none"/>
        </w:rPr>
      </w:pPr>
      <w:bookmarkStart w:id="240" w:name="_Toc22233"/>
      <w:bookmarkStart w:id="241" w:name="_Toc28033"/>
      <w:r>
        <w:rPr>
          <w:rFonts w:hint="eastAsia" w:asciiTheme="minorEastAsia" w:hAnsiTheme="minorEastAsia" w:eastAsiaTheme="minorEastAsia"/>
          <w:b/>
          <w:sz w:val="24"/>
          <w:highlight w:val="none"/>
        </w:rPr>
        <w:t>六、磋商响应表</w:t>
      </w:r>
      <w:bookmarkEnd w:id="240"/>
      <w:bookmarkEnd w:id="241"/>
    </w:p>
    <w:p w14:paraId="41A6BF3C">
      <w:pPr>
        <w:spacing w:line="360" w:lineRule="auto"/>
        <w:ind w:firstLine="435"/>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6</w:t>
      </w:r>
      <w:r>
        <w:rPr>
          <w:rFonts w:asciiTheme="minorEastAsia" w:hAnsiTheme="minorEastAsia" w:eastAsiaTheme="minorEastAsia"/>
          <w:b/>
          <w:sz w:val="24"/>
          <w:highlight w:val="none"/>
        </w:rPr>
        <w:t>.1</w:t>
      </w:r>
      <w:r>
        <w:rPr>
          <w:rFonts w:hint="eastAsia" w:asciiTheme="minorEastAsia" w:hAnsiTheme="minorEastAsia" w:eastAsiaTheme="minorEastAsia"/>
          <w:b/>
          <w:sz w:val="24"/>
          <w:highlight w:val="none"/>
        </w:rPr>
        <w:t>商务响应表</w:t>
      </w:r>
    </w:p>
    <w:tbl>
      <w:tblPr>
        <w:tblStyle w:val="24"/>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02"/>
        <w:gridCol w:w="2739"/>
        <w:gridCol w:w="2823"/>
        <w:gridCol w:w="888"/>
      </w:tblGrid>
      <w:tr w14:paraId="5C89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93" w:type="dxa"/>
            <w:vAlign w:val="center"/>
          </w:tcPr>
          <w:p w14:paraId="35034354">
            <w:pPr>
              <w:pStyle w:val="12"/>
              <w:jc w:val="center"/>
              <w:rPr>
                <w:rFonts w:cs="Wingdings" w:asciiTheme="minorEastAsia" w:hAnsiTheme="minorEastAsia"/>
                <w:b/>
                <w:sz w:val="24"/>
                <w:highlight w:val="none"/>
              </w:rPr>
            </w:pPr>
            <w:r>
              <w:rPr>
                <w:rFonts w:hint="eastAsia" w:cs="Wingdings" w:asciiTheme="minorEastAsia" w:hAnsiTheme="minorEastAsia"/>
                <w:b/>
                <w:sz w:val="24"/>
                <w:highlight w:val="none"/>
              </w:rPr>
              <w:t>序号</w:t>
            </w:r>
          </w:p>
        </w:tc>
        <w:tc>
          <w:tcPr>
            <w:tcW w:w="2102" w:type="dxa"/>
            <w:vAlign w:val="center"/>
          </w:tcPr>
          <w:p w14:paraId="593AC1E2">
            <w:pPr>
              <w:pStyle w:val="12"/>
              <w:jc w:val="center"/>
              <w:rPr>
                <w:rFonts w:cs="Wingdings" w:asciiTheme="minorEastAsia" w:hAnsiTheme="minorEastAsia"/>
                <w:b/>
                <w:sz w:val="24"/>
                <w:highlight w:val="none"/>
              </w:rPr>
            </w:pPr>
            <w:r>
              <w:rPr>
                <w:rFonts w:hint="eastAsia" w:asciiTheme="minorEastAsia" w:hAnsiTheme="minorEastAsia"/>
                <w:b/>
                <w:bCs/>
                <w:sz w:val="24"/>
                <w:szCs w:val="24"/>
                <w:highlight w:val="none"/>
              </w:rPr>
              <w:t>商务条款</w:t>
            </w:r>
          </w:p>
        </w:tc>
        <w:tc>
          <w:tcPr>
            <w:tcW w:w="2739" w:type="dxa"/>
            <w:vAlign w:val="center"/>
          </w:tcPr>
          <w:p w14:paraId="3E2CE92C">
            <w:pPr>
              <w:pStyle w:val="12"/>
              <w:jc w:val="center"/>
              <w:rPr>
                <w:rFonts w:cs="Wingdings" w:asciiTheme="minorEastAsia" w:hAnsiTheme="minorEastAsia"/>
                <w:b/>
                <w:sz w:val="24"/>
                <w:highlight w:val="none"/>
              </w:rPr>
            </w:pPr>
            <w:r>
              <w:rPr>
                <w:rFonts w:hint="eastAsia" w:cs="Wingdings" w:asciiTheme="minorEastAsia" w:hAnsiTheme="minorEastAsia"/>
                <w:b/>
                <w:sz w:val="24"/>
                <w:highlight w:val="none"/>
              </w:rPr>
              <w:t>磋商文件要求</w:t>
            </w:r>
          </w:p>
        </w:tc>
        <w:tc>
          <w:tcPr>
            <w:tcW w:w="2823" w:type="dxa"/>
            <w:vAlign w:val="center"/>
          </w:tcPr>
          <w:p w14:paraId="5BFA104E">
            <w:pPr>
              <w:pStyle w:val="12"/>
              <w:jc w:val="center"/>
              <w:rPr>
                <w:rFonts w:cs="Wingdings" w:asciiTheme="minorEastAsia" w:hAnsiTheme="minorEastAsia"/>
                <w:b/>
                <w:sz w:val="24"/>
                <w:highlight w:val="none"/>
              </w:rPr>
            </w:pPr>
            <w:r>
              <w:rPr>
                <w:rFonts w:hint="eastAsia" w:cs="Wingdings" w:asciiTheme="minorEastAsia" w:hAnsiTheme="minorEastAsia"/>
                <w:b/>
                <w:sz w:val="24"/>
                <w:highlight w:val="none"/>
              </w:rPr>
              <w:t>供应商承诺</w:t>
            </w:r>
          </w:p>
        </w:tc>
        <w:tc>
          <w:tcPr>
            <w:tcW w:w="888" w:type="dxa"/>
            <w:vAlign w:val="center"/>
          </w:tcPr>
          <w:p w14:paraId="23505994">
            <w:pPr>
              <w:pStyle w:val="12"/>
              <w:jc w:val="center"/>
              <w:rPr>
                <w:rFonts w:cs="Wingdings" w:asciiTheme="minorEastAsia" w:hAnsiTheme="minorEastAsia"/>
                <w:b/>
                <w:sz w:val="24"/>
                <w:highlight w:val="none"/>
              </w:rPr>
            </w:pPr>
            <w:r>
              <w:rPr>
                <w:rFonts w:hint="eastAsia" w:cs="Wingdings" w:asciiTheme="minorEastAsia" w:hAnsiTheme="minorEastAsia"/>
                <w:b/>
                <w:sz w:val="24"/>
                <w:highlight w:val="none"/>
              </w:rPr>
              <w:t>偏离说明</w:t>
            </w:r>
          </w:p>
        </w:tc>
      </w:tr>
      <w:tr w14:paraId="7E5E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93" w:type="dxa"/>
            <w:vAlign w:val="center"/>
          </w:tcPr>
          <w:p w14:paraId="18DE4415">
            <w:pPr>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1</w:t>
            </w:r>
          </w:p>
        </w:tc>
        <w:tc>
          <w:tcPr>
            <w:tcW w:w="2102" w:type="dxa"/>
            <w:vAlign w:val="center"/>
          </w:tcPr>
          <w:p w14:paraId="21E6A4DC">
            <w:pPr>
              <w:jc w:val="center"/>
              <w:rPr>
                <w:rFonts w:ascii="宋体" w:hAnsi="宋体" w:eastAsia="宋体"/>
                <w:sz w:val="24"/>
                <w:highlight w:val="none"/>
              </w:rPr>
            </w:pPr>
            <w:r>
              <w:rPr>
                <w:rFonts w:asciiTheme="minorEastAsia" w:hAnsiTheme="minorEastAsia" w:eastAsiaTheme="minorEastAsia"/>
                <w:sz w:val="24"/>
                <w:highlight w:val="none"/>
              </w:rPr>
              <w:t>付款方式</w:t>
            </w:r>
          </w:p>
        </w:tc>
        <w:tc>
          <w:tcPr>
            <w:tcW w:w="2739" w:type="dxa"/>
            <w:vAlign w:val="center"/>
          </w:tcPr>
          <w:p w14:paraId="284F4D7C">
            <w:pPr>
              <w:jc w:val="center"/>
              <w:rPr>
                <w:rFonts w:asciiTheme="minorEastAsia" w:hAnsiTheme="minorEastAsia" w:eastAsiaTheme="minorEastAsia"/>
                <w:sz w:val="24"/>
                <w:highlight w:val="none"/>
              </w:rPr>
            </w:pPr>
          </w:p>
        </w:tc>
        <w:tc>
          <w:tcPr>
            <w:tcW w:w="2823" w:type="dxa"/>
            <w:vAlign w:val="center"/>
          </w:tcPr>
          <w:p w14:paraId="055C656B">
            <w:pPr>
              <w:jc w:val="center"/>
              <w:rPr>
                <w:rFonts w:asciiTheme="minorEastAsia" w:hAnsiTheme="minorEastAsia" w:eastAsiaTheme="minorEastAsia"/>
                <w:sz w:val="24"/>
                <w:highlight w:val="none"/>
              </w:rPr>
            </w:pPr>
          </w:p>
        </w:tc>
        <w:tc>
          <w:tcPr>
            <w:tcW w:w="888" w:type="dxa"/>
            <w:vAlign w:val="center"/>
          </w:tcPr>
          <w:p w14:paraId="44AB6568">
            <w:pPr>
              <w:jc w:val="center"/>
              <w:rPr>
                <w:rFonts w:asciiTheme="minorEastAsia" w:hAnsiTheme="minorEastAsia" w:eastAsiaTheme="minorEastAsia"/>
                <w:sz w:val="24"/>
                <w:highlight w:val="none"/>
              </w:rPr>
            </w:pPr>
          </w:p>
        </w:tc>
      </w:tr>
      <w:tr w14:paraId="45AE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93" w:type="dxa"/>
            <w:vAlign w:val="center"/>
          </w:tcPr>
          <w:p w14:paraId="79674457">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p>
        </w:tc>
        <w:tc>
          <w:tcPr>
            <w:tcW w:w="2102" w:type="dxa"/>
            <w:vAlign w:val="center"/>
          </w:tcPr>
          <w:p w14:paraId="09B5B0EC">
            <w:pPr>
              <w:jc w:val="center"/>
              <w:rPr>
                <w:rFonts w:ascii="宋体" w:hAnsi="宋体" w:eastAsia="宋体"/>
                <w:sz w:val="24"/>
                <w:highlight w:val="none"/>
              </w:rPr>
            </w:pPr>
            <w:r>
              <w:rPr>
                <w:rFonts w:hint="eastAsia" w:ascii="宋体" w:hAnsi="宋体" w:eastAsia="宋体"/>
                <w:sz w:val="24"/>
                <w:highlight w:val="none"/>
              </w:rPr>
              <w:t>服务地点</w:t>
            </w:r>
          </w:p>
        </w:tc>
        <w:tc>
          <w:tcPr>
            <w:tcW w:w="2739" w:type="dxa"/>
            <w:vAlign w:val="center"/>
          </w:tcPr>
          <w:p w14:paraId="1A511631">
            <w:pPr>
              <w:jc w:val="center"/>
              <w:rPr>
                <w:rFonts w:asciiTheme="minorEastAsia" w:hAnsiTheme="minorEastAsia" w:eastAsiaTheme="minorEastAsia"/>
                <w:sz w:val="24"/>
                <w:highlight w:val="none"/>
              </w:rPr>
            </w:pPr>
          </w:p>
        </w:tc>
        <w:tc>
          <w:tcPr>
            <w:tcW w:w="2823" w:type="dxa"/>
            <w:vAlign w:val="center"/>
          </w:tcPr>
          <w:p w14:paraId="33CD2214">
            <w:pPr>
              <w:jc w:val="center"/>
              <w:rPr>
                <w:rFonts w:asciiTheme="minorEastAsia" w:hAnsiTheme="minorEastAsia" w:eastAsiaTheme="minorEastAsia"/>
                <w:sz w:val="24"/>
                <w:highlight w:val="none"/>
              </w:rPr>
            </w:pPr>
          </w:p>
        </w:tc>
        <w:tc>
          <w:tcPr>
            <w:tcW w:w="888" w:type="dxa"/>
            <w:vAlign w:val="center"/>
          </w:tcPr>
          <w:p w14:paraId="5FA12FA8">
            <w:pPr>
              <w:jc w:val="center"/>
              <w:rPr>
                <w:rFonts w:asciiTheme="minorEastAsia" w:hAnsiTheme="minorEastAsia" w:eastAsiaTheme="minorEastAsia"/>
                <w:sz w:val="24"/>
                <w:highlight w:val="none"/>
              </w:rPr>
            </w:pPr>
          </w:p>
        </w:tc>
      </w:tr>
      <w:tr w14:paraId="42E4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93" w:type="dxa"/>
            <w:vAlign w:val="center"/>
          </w:tcPr>
          <w:p w14:paraId="459E951A">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p>
        </w:tc>
        <w:tc>
          <w:tcPr>
            <w:tcW w:w="2102" w:type="dxa"/>
            <w:vAlign w:val="center"/>
          </w:tcPr>
          <w:p w14:paraId="6FCAE9CC">
            <w:pPr>
              <w:jc w:val="center"/>
              <w:rPr>
                <w:rFonts w:ascii="宋体" w:hAnsi="宋体" w:eastAsia="宋体"/>
                <w:sz w:val="24"/>
                <w:highlight w:val="none"/>
              </w:rPr>
            </w:pPr>
            <w:r>
              <w:rPr>
                <w:rFonts w:hint="eastAsia" w:ascii="宋体" w:hAnsi="宋体" w:eastAsia="宋体"/>
                <w:sz w:val="24"/>
                <w:highlight w:val="none"/>
              </w:rPr>
              <w:t>服务期限</w:t>
            </w:r>
          </w:p>
        </w:tc>
        <w:tc>
          <w:tcPr>
            <w:tcW w:w="2739" w:type="dxa"/>
            <w:vAlign w:val="center"/>
          </w:tcPr>
          <w:p w14:paraId="567831C4">
            <w:pPr>
              <w:jc w:val="center"/>
              <w:rPr>
                <w:rFonts w:asciiTheme="minorEastAsia" w:hAnsiTheme="minorEastAsia" w:eastAsiaTheme="minorEastAsia"/>
                <w:sz w:val="24"/>
                <w:highlight w:val="none"/>
              </w:rPr>
            </w:pPr>
          </w:p>
        </w:tc>
        <w:tc>
          <w:tcPr>
            <w:tcW w:w="2823" w:type="dxa"/>
            <w:vAlign w:val="center"/>
          </w:tcPr>
          <w:p w14:paraId="5C1A1361">
            <w:pPr>
              <w:pStyle w:val="50"/>
              <w:jc w:val="center"/>
              <w:rPr>
                <w:rFonts w:asciiTheme="minorEastAsia" w:hAnsiTheme="minorEastAsia" w:eastAsiaTheme="minorEastAsia"/>
                <w:highlight w:val="none"/>
              </w:rPr>
            </w:pPr>
          </w:p>
        </w:tc>
        <w:tc>
          <w:tcPr>
            <w:tcW w:w="888" w:type="dxa"/>
            <w:vAlign w:val="center"/>
          </w:tcPr>
          <w:p w14:paraId="6F664EA5">
            <w:pPr>
              <w:jc w:val="center"/>
              <w:rPr>
                <w:rFonts w:asciiTheme="minorEastAsia" w:hAnsiTheme="minorEastAsia" w:eastAsiaTheme="minorEastAsia"/>
                <w:sz w:val="24"/>
                <w:highlight w:val="none"/>
              </w:rPr>
            </w:pPr>
          </w:p>
        </w:tc>
      </w:tr>
      <w:tr w14:paraId="7752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93" w:type="dxa"/>
            <w:vAlign w:val="center"/>
          </w:tcPr>
          <w:p w14:paraId="4188B5FC">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w:t>
            </w:r>
          </w:p>
        </w:tc>
        <w:tc>
          <w:tcPr>
            <w:tcW w:w="2102" w:type="dxa"/>
            <w:vAlign w:val="center"/>
          </w:tcPr>
          <w:p w14:paraId="34BA4A3B">
            <w:pPr>
              <w:jc w:val="center"/>
              <w:rPr>
                <w:rFonts w:ascii="宋体" w:hAnsi="宋体" w:eastAsia="宋体"/>
                <w:sz w:val="24"/>
                <w:highlight w:val="none"/>
              </w:rPr>
            </w:pPr>
          </w:p>
        </w:tc>
        <w:tc>
          <w:tcPr>
            <w:tcW w:w="2739" w:type="dxa"/>
            <w:vAlign w:val="center"/>
          </w:tcPr>
          <w:p w14:paraId="69BE906C">
            <w:pPr>
              <w:jc w:val="center"/>
              <w:rPr>
                <w:rFonts w:asciiTheme="minorEastAsia" w:hAnsiTheme="minorEastAsia" w:eastAsiaTheme="minorEastAsia"/>
                <w:sz w:val="24"/>
                <w:highlight w:val="none"/>
              </w:rPr>
            </w:pPr>
          </w:p>
        </w:tc>
        <w:tc>
          <w:tcPr>
            <w:tcW w:w="2823" w:type="dxa"/>
            <w:vAlign w:val="center"/>
          </w:tcPr>
          <w:p w14:paraId="4EB77B04">
            <w:pPr>
              <w:jc w:val="center"/>
              <w:rPr>
                <w:rFonts w:asciiTheme="minorEastAsia" w:hAnsiTheme="minorEastAsia" w:eastAsiaTheme="minorEastAsia"/>
                <w:sz w:val="24"/>
                <w:highlight w:val="none"/>
              </w:rPr>
            </w:pPr>
          </w:p>
        </w:tc>
        <w:tc>
          <w:tcPr>
            <w:tcW w:w="888" w:type="dxa"/>
            <w:vAlign w:val="center"/>
          </w:tcPr>
          <w:p w14:paraId="6FF724FD">
            <w:pPr>
              <w:jc w:val="center"/>
              <w:rPr>
                <w:rFonts w:asciiTheme="minorEastAsia" w:hAnsiTheme="minorEastAsia" w:eastAsiaTheme="minorEastAsia"/>
                <w:sz w:val="24"/>
                <w:highlight w:val="none"/>
              </w:rPr>
            </w:pPr>
          </w:p>
        </w:tc>
      </w:tr>
    </w:tbl>
    <w:p w14:paraId="420BBCF9">
      <w:pPr>
        <w:spacing w:line="360" w:lineRule="auto"/>
        <w:ind w:firstLine="435"/>
        <w:outlineLvl w:val="2"/>
        <w:rPr>
          <w:rFonts w:asciiTheme="minorEastAsia" w:hAnsiTheme="minorEastAsia" w:eastAsiaTheme="minorEastAsia"/>
          <w:bCs/>
          <w:i/>
          <w:iCs/>
          <w:color w:val="000000" w:themeColor="text1"/>
          <w:sz w:val="24"/>
          <w:highlight w:val="none"/>
          <w14:textFill>
            <w14:solidFill>
              <w14:schemeClr w14:val="tx1"/>
            </w14:solidFill>
          </w14:textFill>
        </w:rPr>
      </w:pPr>
      <w:r>
        <w:rPr>
          <w:rFonts w:hint="eastAsia" w:asciiTheme="minorEastAsia" w:hAnsiTheme="minorEastAsia" w:eastAsiaTheme="minorEastAsia"/>
          <w:b/>
          <w:sz w:val="24"/>
          <w:highlight w:val="none"/>
        </w:rPr>
        <w:t>6</w:t>
      </w:r>
      <w:r>
        <w:rPr>
          <w:rFonts w:asciiTheme="minorEastAsia" w:hAnsiTheme="minorEastAsia" w:eastAsiaTheme="minorEastAsia"/>
          <w:b/>
          <w:sz w:val="24"/>
          <w:highlight w:val="none"/>
        </w:rPr>
        <w:t>.2</w:t>
      </w:r>
      <w:r>
        <w:rPr>
          <w:rFonts w:hint="eastAsia" w:asciiTheme="minorEastAsia" w:hAnsiTheme="minorEastAsia" w:eastAsiaTheme="minorEastAsia"/>
          <w:b/>
          <w:sz w:val="24"/>
          <w:highlight w:val="none"/>
        </w:rPr>
        <w:t>技</w:t>
      </w:r>
      <w:r>
        <w:rPr>
          <w:rFonts w:hint="eastAsia" w:asciiTheme="minorEastAsia" w:hAnsiTheme="minorEastAsia" w:eastAsiaTheme="minorEastAsia"/>
          <w:b/>
          <w:color w:val="000000" w:themeColor="text1"/>
          <w:sz w:val="24"/>
          <w:highlight w:val="none"/>
          <w14:textFill>
            <w14:solidFill>
              <w14:schemeClr w14:val="tx1"/>
            </w14:solidFill>
          </w14:textFill>
        </w:rPr>
        <w:t>术响应表</w:t>
      </w:r>
    </w:p>
    <w:tbl>
      <w:tblPr>
        <w:tblStyle w:val="24"/>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1711"/>
        <w:gridCol w:w="3141"/>
        <w:gridCol w:w="2722"/>
        <w:gridCol w:w="938"/>
      </w:tblGrid>
      <w:tr w14:paraId="0A19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833" w:type="dxa"/>
            <w:vAlign w:val="center"/>
          </w:tcPr>
          <w:p w14:paraId="575D862E">
            <w:pPr>
              <w:pStyle w:val="12"/>
              <w:jc w:val="center"/>
              <w:rPr>
                <w:rFonts w:cs="Wingdings" w:asciiTheme="minorEastAsia" w:hAnsiTheme="minorEastAsia"/>
                <w:b/>
                <w:sz w:val="24"/>
                <w:highlight w:val="none"/>
              </w:rPr>
            </w:pPr>
            <w:r>
              <w:rPr>
                <w:rFonts w:hint="eastAsia" w:cs="Wingdings" w:asciiTheme="minorEastAsia" w:hAnsiTheme="minorEastAsia"/>
                <w:b/>
                <w:sz w:val="24"/>
                <w:highlight w:val="none"/>
              </w:rPr>
              <w:t>序号</w:t>
            </w:r>
          </w:p>
        </w:tc>
        <w:tc>
          <w:tcPr>
            <w:tcW w:w="1711" w:type="dxa"/>
            <w:vAlign w:val="center"/>
          </w:tcPr>
          <w:p w14:paraId="39F177DD">
            <w:pPr>
              <w:pStyle w:val="12"/>
              <w:jc w:val="center"/>
              <w:rPr>
                <w:rFonts w:cs="Wingdings" w:asciiTheme="minorEastAsia" w:hAnsiTheme="minorEastAsia"/>
                <w:b/>
                <w:sz w:val="24"/>
                <w:highlight w:val="none"/>
              </w:rPr>
            </w:pPr>
            <w:r>
              <w:rPr>
                <w:rFonts w:hint="eastAsia" w:asciiTheme="minorEastAsia" w:hAnsiTheme="minorEastAsia"/>
                <w:b/>
                <w:bCs/>
                <w:sz w:val="24"/>
                <w:szCs w:val="24"/>
                <w:highlight w:val="none"/>
              </w:rPr>
              <w:t>货物名称</w:t>
            </w:r>
          </w:p>
        </w:tc>
        <w:tc>
          <w:tcPr>
            <w:tcW w:w="3141" w:type="dxa"/>
            <w:vAlign w:val="center"/>
          </w:tcPr>
          <w:p w14:paraId="7F903B5D">
            <w:pPr>
              <w:pStyle w:val="12"/>
              <w:jc w:val="center"/>
              <w:rPr>
                <w:rFonts w:cs="Wingdings" w:asciiTheme="minorEastAsia" w:hAnsiTheme="minorEastAsia"/>
                <w:b/>
                <w:sz w:val="24"/>
                <w:highlight w:val="none"/>
              </w:rPr>
            </w:pPr>
            <w:r>
              <w:rPr>
                <w:rFonts w:hint="eastAsia" w:cs="Wingdings" w:asciiTheme="minorEastAsia" w:hAnsiTheme="minorEastAsia"/>
                <w:b/>
                <w:sz w:val="24"/>
                <w:highlight w:val="none"/>
              </w:rPr>
              <w:t>磋商文件规定的技术参数要求</w:t>
            </w:r>
          </w:p>
        </w:tc>
        <w:tc>
          <w:tcPr>
            <w:tcW w:w="2722" w:type="dxa"/>
            <w:vAlign w:val="center"/>
          </w:tcPr>
          <w:p w14:paraId="5B425612">
            <w:pPr>
              <w:pStyle w:val="12"/>
              <w:jc w:val="center"/>
              <w:rPr>
                <w:rFonts w:cs="Wingdings" w:asciiTheme="minorEastAsia" w:hAnsiTheme="minorEastAsia"/>
                <w:b/>
                <w:sz w:val="24"/>
                <w:highlight w:val="none"/>
              </w:rPr>
            </w:pPr>
            <w:r>
              <w:rPr>
                <w:rFonts w:hint="eastAsia" w:cs="Wingdings" w:asciiTheme="minorEastAsia" w:hAnsiTheme="minorEastAsia"/>
                <w:b/>
                <w:sz w:val="24"/>
                <w:highlight w:val="none"/>
              </w:rPr>
              <w:t>所投产品的品牌、型号及技术参数</w:t>
            </w:r>
          </w:p>
        </w:tc>
        <w:tc>
          <w:tcPr>
            <w:tcW w:w="938" w:type="dxa"/>
            <w:vAlign w:val="center"/>
          </w:tcPr>
          <w:p w14:paraId="1AECD0F9">
            <w:pPr>
              <w:pStyle w:val="12"/>
              <w:jc w:val="center"/>
              <w:rPr>
                <w:rFonts w:cs="Wingdings" w:asciiTheme="minorEastAsia" w:hAnsiTheme="minorEastAsia"/>
                <w:b/>
                <w:sz w:val="24"/>
                <w:highlight w:val="none"/>
              </w:rPr>
            </w:pPr>
            <w:r>
              <w:rPr>
                <w:rFonts w:hint="eastAsia" w:cs="Wingdings" w:asciiTheme="minorEastAsia" w:hAnsiTheme="minorEastAsia"/>
                <w:b/>
                <w:sz w:val="24"/>
                <w:highlight w:val="none"/>
              </w:rPr>
              <w:t>偏离说明</w:t>
            </w:r>
          </w:p>
        </w:tc>
      </w:tr>
      <w:tr w14:paraId="28B4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33" w:type="dxa"/>
            <w:vAlign w:val="center"/>
          </w:tcPr>
          <w:p w14:paraId="16BC766A">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p>
        </w:tc>
        <w:tc>
          <w:tcPr>
            <w:tcW w:w="1711" w:type="dxa"/>
            <w:vAlign w:val="center"/>
          </w:tcPr>
          <w:p w14:paraId="57178956">
            <w:pPr>
              <w:jc w:val="center"/>
              <w:rPr>
                <w:rFonts w:asciiTheme="minorEastAsia" w:hAnsiTheme="minorEastAsia" w:eastAsiaTheme="minorEastAsia"/>
                <w:sz w:val="24"/>
                <w:highlight w:val="none"/>
              </w:rPr>
            </w:pPr>
          </w:p>
        </w:tc>
        <w:tc>
          <w:tcPr>
            <w:tcW w:w="3141" w:type="dxa"/>
            <w:vAlign w:val="center"/>
          </w:tcPr>
          <w:p w14:paraId="3CFC975D">
            <w:pPr>
              <w:jc w:val="center"/>
              <w:rPr>
                <w:rFonts w:asciiTheme="minorEastAsia" w:hAnsiTheme="minorEastAsia" w:eastAsiaTheme="minorEastAsia"/>
                <w:sz w:val="24"/>
                <w:highlight w:val="none"/>
              </w:rPr>
            </w:pPr>
          </w:p>
        </w:tc>
        <w:tc>
          <w:tcPr>
            <w:tcW w:w="2722" w:type="dxa"/>
            <w:vAlign w:val="center"/>
          </w:tcPr>
          <w:p w14:paraId="41478C93">
            <w:pPr>
              <w:jc w:val="center"/>
              <w:rPr>
                <w:rFonts w:asciiTheme="minorEastAsia" w:hAnsiTheme="minorEastAsia" w:eastAsiaTheme="minorEastAsia"/>
                <w:sz w:val="24"/>
                <w:highlight w:val="none"/>
              </w:rPr>
            </w:pPr>
          </w:p>
        </w:tc>
        <w:tc>
          <w:tcPr>
            <w:tcW w:w="938" w:type="dxa"/>
            <w:vAlign w:val="center"/>
          </w:tcPr>
          <w:p w14:paraId="70E8A94F">
            <w:pPr>
              <w:jc w:val="center"/>
              <w:rPr>
                <w:rFonts w:asciiTheme="minorEastAsia" w:hAnsiTheme="minorEastAsia" w:eastAsiaTheme="minorEastAsia"/>
                <w:sz w:val="24"/>
                <w:highlight w:val="none"/>
              </w:rPr>
            </w:pPr>
          </w:p>
        </w:tc>
      </w:tr>
      <w:tr w14:paraId="7E24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33" w:type="dxa"/>
            <w:vAlign w:val="center"/>
          </w:tcPr>
          <w:p w14:paraId="225FE1A4">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p>
        </w:tc>
        <w:tc>
          <w:tcPr>
            <w:tcW w:w="1711" w:type="dxa"/>
            <w:vAlign w:val="center"/>
          </w:tcPr>
          <w:p w14:paraId="536007E0">
            <w:pPr>
              <w:jc w:val="center"/>
              <w:rPr>
                <w:rFonts w:asciiTheme="minorEastAsia" w:hAnsiTheme="minorEastAsia" w:eastAsiaTheme="minorEastAsia"/>
                <w:sz w:val="24"/>
                <w:highlight w:val="none"/>
              </w:rPr>
            </w:pPr>
          </w:p>
        </w:tc>
        <w:tc>
          <w:tcPr>
            <w:tcW w:w="3141" w:type="dxa"/>
            <w:vAlign w:val="center"/>
          </w:tcPr>
          <w:p w14:paraId="261AF82A">
            <w:pPr>
              <w:jc w:val="center"/>
              <w:rPr>
                <w:rFonts w:asciiTheme="minorEastAsia" w:hAnsiTheme="minorEastAsia" w:eastAsiaTheme="minorEastAsia"/>
                <w:sz w:val="24"/>
                <w:highlight w:val="none"/>
              </w:rPr>
            </w:pPr>
          </w:p>
        </w:tc>
        <w:tc>
          <w:tcPr>
            <w:tcW w:w="2722" w:type="dxa"/>
            <w:vAlign w:val="center"/>
          </w:tcPr>
          <w:p w14:paraId="73AF2A49">
            <w:pPr>
              <w:jc w:val="center"/>
              <w:rPr>
                <w:rFonts w:asciiTheme="minorEastAsia" w:hAnsiTheme="minorEastAsia" w:eastAsiaTheme="minorEastAsia"/>
                <w:sz w:val="24"/>
                <w:highlight w:val="none"/>
              </w:rPr>
            </w:pPr>
          </w:p>
        </w:tc>
        <w:tc>
          <w:tcPr>
            <w:tcW w:w="938" w:type="dxa"/>
            <w:vAlign w:val="center"/>
          </w:tcPr>
          <w:p w14:paraId="21F63A38">
            <w:pPr>
              <w:jc w:val="center"/>
              <w:rPr>
                <w:rFonts w:asciiTheme="minorEastAsia" w:hAnsiTheme="minorEastAsia" w:eastAsiaTheme="minorEastAsia"/>
                <w:sz w:val="24"/>
                <w:highlight w:val="none"/>
              </w:rPr>
            </w:pPr>
          </w:p>
        </w:tc>
      </w:tr>
      <w:tr w14:paraId="74BF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33" w:type="dxa"/>
            <w:vAlign w:val="center"/>
          </w:tcPr>
          <w:p w14:paraId="4C203210">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p>
        </w:tc>
        <w:tc>
          <w:tcPr>
            <w:tcW w:w="1711" w:type="dxa"/>
            <w:vAlign w:val="center"/>
          </w:tcPr>
          <w:p w14:paraId="0A2D7F89">
            <w:pPr>
              <w:jc w:val="center"/>
              <w:rPr>
                <w:rFonts w:asciiTheme="minorEastAsia" w:hAnsiTheme="minorEastAsia" w:eastAsiaTheme="minorEastAsia"/>
                <w:sz w:val="24"/>
                <w:highlight w:val="none"/>
              </w:rPr>
            </w:pPr>
          </w:p>
        </w:tc>
        <w:tc>
          <w:tcPr>
            <w:tcW w:w="3141" w:type="dxa"/>
            <w:vAlign w:val="center"/>
          </w:tcPr>
          <w:p w14:paraId="0E825794">
            <w:pPr>
              <w:jc w:val="center"/>
              <w:rPr>
                <w:rFonts w:asciiTheme="minorEastAsia" w:hAnsiTheme="minorEastAsia" w:eastAsiaTheme="minorEastAsia"/>
                <w:sz w:val="24"/>
                <w:highlight w:val="none"/>
              </w:rPr>
            </w:pPr>
          </w:p>
        </w:tc>
        <w:tc>
          <w:tcPr>
            <w:tcW w:w="2722" w:type="dxa"/>
            <w:vAlign w:val="center"/>
          </w:tcPr>
          <w:p w14:paraId="39669412">
            <w:pPr>
              <w:pStyle w:val="50"/>
              <w:jc w:val="center"/>
              <w:rPr>
                <w:rFonts w:asciiTheme="minorEastAsia" w:hAnsiTheme="minorEastAsia" w:eastAsiaTheme="minorEastAsia"/>
                <w:highlight w:val="none"/>
              </w:rPr>
            </w:pPr>
          </w:p>
        </w:tc>
        <w:tc>
          <w:tcPr>
            <w:tcW w:w="938" w:type="dxa"/>
            <w:vAlign w:val="center"/>
          </w:tcPr>
          <w:p w14:paraId="2F4B3F12">
            <w:pPr>
              <w:jc w:val="center"/>
              <w:rPr>
                <w:rFonts w:asciiTheme="minorEastAsia" w:hAnsiTheme="minorEastAsia" w:eastAsiaTheme="minorEastAsia"/>
                <w:sz w:val="24"/>
                <w:highlight w:val="none"/>
              </w:rPr>
            </w:pPr>
          </w:p>
        </w:tc>
      </w:tr>
      <w:tr w14:paraId="761B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33" w:type="dxa"/>
            <w:vAlign w:val="center"/>
          </w:tcPr>
          <w:p w14:paraId="6E23B94A">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w:t>
            </w:r>
          </w:p>
        </w:tc>
        <w:tc>
          <w:tcPr>
            <w:tcW w:w="1711" w:type="dxa"/>
            <w:vAlign w:val="center"/>
          </w:tcPr>
          <w:p w14:paraId="6B8836CE">
            <w:pPr>
              <w:jc w:val="center"/>
              <w:rPr>
                <w:rFonts w:asciiTheme="minorEastAsia" w:hAnsiTheme="minorEastAsia" w:eastAsiaTheme="minorEastAsia"/>
                <w:sz w:val="24"/>
                <w:highlight w:val="none"/>
              </w:rPr>
            </w:pPr>
          </w:p>
        </w:tc>
        <w:tc>
          <w:tcPr>
            <w:tcW w:w="3141" w:type="dxa"/>
            <w:vAlign w:val="center"/>
          </w:tcPr>
          <w:p w14:paraId="63AB5E77">
            <w:pPr>
              <w:jc w:val="center"/>
              <w:rPr>
                <w:rFonts w:asciiTheme="minorEastAsia" w:hAnsiTheme="minorEastAsia" w:eastAsiaTheme="minorEastAsia"/>
                <w:sz w:val="24"/>
                <w:highlight w:val="none"/>
              </w:rPr>
            </w:pPr>
          </w:p>
        </w:tc>
        <w:tc>
          <w:tcPr>
            <w:tcW w:w="2722" w:type="dxa"/>
            <w:vAlign w:val="center"/>
          </w:tcPr>
          <w:p w14:paraId="4053EF25">
            <w:pPr>
              <w:pStyle w:val="50"/>
              <w:jc w:val="center"/>
              <w:rPr>
                <w:rFonts w:asciiTheme="minorEastAsia" w:hAnsiTheme="minorEastAsia" w:eastAsiaTheme="minorEastAsia"/>
                <w:highlight w:val="none"/>
              </w:rPr>
            </w:pPr>
          </w:p>
        </w:tc>
        <w:tc>
          <w:tcPr>
            <w:tcW w:w="938" w:type="dxa"/>
            <w:vAlign w:val="center"/>
          </w:tcPr>
          <w:p w14:paraId="6F0A3834">
            <w:pPr>
              <w:jc w:val="center"/>
              <w:rPr>
                <w:rFonts w:asciiTheme="minorEastAsia" w:hAnsiTheme="minorEastAsia" w:eastAsiaTheme="minorEastAsia"/>
                <w:sz w:val="24"/>
                <w:highlight w:val="none"/>
              </w:rPr>
            </w:pPr>
          </w:p>
        </w:tc>
      </w:tr>
      <w:tr w14:paraId="4D1C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33" w:type="dxa"/>
            <w:vAlign w:val="center"/>
          </w:tcPr>
          <w:p w14:paraId="07D97B98">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w:t>
            </w:r>
          </w:p>
        </w:tc>
        <w:tc>
          <w:tcPr>
            <w:tcW w:w="1711" w:type="dxa"/>
            <w:vAlign w:val="center"/>
          </w:tcPr>
          <w:p w14:paraId="3D6724C0">
            <w:pPr>
              <w:jc w:val="center"/>
              <w:rPr>
                <w:rFonts w:asciiTheme="minorEastAsia" w:hAnsiTheme="minorEastAsia" w:eastAsiaTheme="minorEastAsia"/>
                <w:sz w:val="24"/>
                <w:highlight w:val="none"/>
              </w:rPr>
            </w:pPr>
          </w:p>
        </w:tc>
        <w:tc>
          <w:tcPr>
            <w:tcW w:w="3141" w:type="dxa"/>
            <w:vAlign w:val="center"/>
          </w:tcPr>
          <w:p w14:paraId="38F9ABDF">
            <w:pPr>
              <w:jc w:val="center"/>
              <w:rPr>
                <w:rFonts w:asciiTheme="minorEastAsia" w:hAnsiTheme="minorEastAsia" w:eastAsiaTheme="minorEastAsia"/>
                <w:sz w:val="24"/>
                <w:highlight w:val="none"/>
              </w:rPr>
            </w:pPr>
          </w:p>
        </w:tc>
        <w:tc>
          <w:tcPr>
            <w:tcW w:w="2722" w:type="dxa"/>
            <w:vAlign w:val="center"/>
          </w:tcPr>
          <w:p w14:paraId="5D4366D9">
            <w:pPr>
              <w:jc w:val="center"/>
              <w:rPr>
                <w:rFonts w:asciiTheme="minorEastAsia" w:hAnsiTheme="minorEastAsia" w:eastAsiaTheme="minorEastAsia"/>
                <w:sz w:val="24"/>
                <w:highlight w:val="none"/>
              </w:rPr>
            </w:pPr>
          </w:p>
        </w:tc>
        <w:tc>
          <w:tcPr>
            <w:tcW w:w="938" w:type="dxa"/>
            <w:vAlign w:val="center"/>
          </w:tcPr>
          <w:p w14:paraId="7DCD6EB1">
            <w:pPr>
              <w:jc w:val="center"/>
              <w:rPr>
                <w:rFonts w:asciiTheme="minorEastAsia" w:hAnsiTheme="minorEastAsia" w:eastAsiaTheme="minorEastAsia"/>
                <w:sz w:val="24"/>
                <w:highlight w:val="none"/>
              </w:rPr>
            </w:pPr>
          </w:p>
        </w:tc>
      </w:tr>
    </w:tbl>
    <w:p w14:paraId="571B070B">
      <w:pPr>
        <w:spacing w:line="360" w:lineRule="auto"/>
        <w:ind w:firstLine="4800" w:firstLineChars="2000"/>
        <w:rPr>
          <w:rFonts w:ascii="宋体" w:hAnsi="宋体" w:eastAsia="宋体"/>
          <w:sz w:val="24"/>
          <w:highlight w:val="none"/>
        </w:rPr>
      </w:pPr>
      <w:r>
        <w:rPr>
          <w:rFonts w:hint="eastAsia" w:ascii="宋体" w:hAnsi="宋体" w:eastAsia="宋体"/>
          <w:sz w:val="24"/>
          <w:highlight w:val="none"/>
        </w:rPr>
        <w:t>供应商：</w:t>
      </w:r>
      <w:r>
        <w:rPr>
          <w:rFonts w:hint="eastAsia" w:ascii="宋体" w:hAnsi="宋体" w:eastAsia="宋体"/>
          <w:sz w:val="24"/>
          <w:highlight w:val="none"/>
          <w:u w:val="single"/>
        </w:rPr>
        <w:t xml:space="preserve">  （公章）    </w:t>
      </w:r>
    </w:p>
    <w:p w14:paraId="42EA104E">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28805BFA">
      <w:pPr>
        <w:pStyle w:val="13"/>
        <w:spacing w:line="360" w:lineRule="auto"/>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5F553EEA">
      <w:pPr>
        <w:spacing w:line="360" w:lineRule="auto"/>
        <w:jc w:val="center"/>
        <w:outlineLvl w:val="1"/>
        <w:rPr>
          <w:rFonts w:asciiTheme="minorEastAsia" w:hAnsiTheme="minorEastAsia" w:eastAsiaTheme="minorEastAsia"/>
          <w:b/>
          <w:sz w:val="24"/>
          <w:highlight w:val="none"/>
        </w:rPr>
      </w:pPr>
      <w:bookmarkStart w:id="242" w:name="_Toc6445"/>
      <w:bookmarkStart w:id="243" w:name="_Toc17888"/>
      <w:bookmarkStart w:id="244" w:name="_Hlk60608597"/>
      <w:r>
        <w:rPr>
          <w:rFonts w:hint="eastAsia" w:asciiTheme="minorEastAsia" w:hAnsiTheme="minorEastAsia" w:eastAsiaTheme="minorEastAsia"/>
          <w:b/>
          <w:sz w:val="24"/>
          <w:highlight w:val="none"/>
        </w:rPr>
        <w:t>七、中小企业声明函</w:t>
      </w:r>
      <w:bookmarkEnd w:id="242"/>
      <w:bookmarkEnd w:id="243"/>
    </w:p>
    <w:p w14:paraId="645B8094">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本公司（联合体）郑重声明，根据《政府采购促进中小企业发展管理办法》（财库﹝2020﹞46号）的规定，本公司（联合体）参加</w:t>
      </w:r>
      <w:r>
        <w:rPr>
          <w:rFonts w:hint="eastAsia" w:ascii="宋体" w:hAnsi="宋体" w:eastAsia="宋体"/>
          <w:sz w:val="24"/>
          <w:szCs w:val="24"/>
          <w:highlight w:val="none"/>
          <w:u w:val="single"/>
          <w:lang w:val="zh-CN"/>
        </w:rPr>
        <w:t>（单位</w:t>
      </w:r>
      <w:r>
        <w:rPr>
          <w:rFonts w:hint="eastAsia" w:ascii="宋体" w:hAnsi="宋体" w:eastAsia="宋体"/>
          <w:sz w:val="24"/>
          <w:szCs w:val="24"/>
          <w:highlight w:val="none"/>
          <w:u w:val="single"/>
        </w:rPr>
        <w:t>名称</w:t>
      </w:r>
      <w:r>
        <w:rPr>
          <w:rFonts w:hint="eastAsia" w:ascii="宋体" w:hAnsi="宋体" w:eastAsia="宋体"/>
          <w:sz w:val="24"/>
          <w:szCs w:val="24"/>
          <w:highlight w:val="none"/>
          <w:u w:val="single"/>
          <w:lang w:val="zh-CN"/>
        </w:rPr>
        <w:t>）</w:t>
      </w:r>
      <w:r>
        <w:rPr>
          <w:rFonts w:hint="eastAsia" w:ascii="宋体" w:hAnsi="宋体" w:eastAsia="宋体"/>
          <w:sz w:val="24"/>
          <w:szCs w:val="24"/>
          <w:highlight w:val="none"/>
          <w:lang w:val="zh-CN"/>
        </w:rPr>
        <w:t>的</w:t>
      </w:r>
      <w:r>
        <w:rPr>
          <w:rFonts w:hint="eastAsia" w:ascii="宋体" w:hAnsi="宋体" w:eastAsia="宋体"/>
          <w:sz w:val="24"/>
          <w:szCs w:val="24"/>
          <w:highlight w:val="none"/>
          <w:u w:val="single"/>
          <w:lang w:val="zh-CN"/>
        </w:rPr>
        <w:t>（项目</w:t>
      </w:r>
      <w:r>
        <w:rPr>
          <w:rFonts w:hint="eastAsia" w:ascii="宋体" w:hAnsi="宋体" w:eastAsia="宋体"/>
          <w:sz w:val="24"/>
          <w:szCs w:val="24"/>
          <w:highlight w:val="none"/>
          <w:u w:val="single"/>
        </w:rPr>
        <w:t>名称</w:t>
      </w:r>
      <w:r>
        <w:rPr>
          <w:rFonts w:hint="eastAsia" w:ascii="宋体" w:hAnsi="宋体" w:eastAsia="宋体"/>
          <w:sz w:val="24"/>
          <w:szCs w:val="24"/>
          <w:highlight w:val="none"/>
          <w:u w:val="single"/>
          <w:lang w:val="zh-CN"/>
        </w:rPr>
        <w:t>）</w:t>
      </w:r>
      <w:r>
        <w:rPr>
          <w:rFonts w:hint="eastAsia" w:ascii="宋体" w:hAnsi="宋体" w:eastAsia="宋体"/>
          <w:sz w:val="24"/>
          <w:szCs w:val="24"/>
          <w:highlight w:val="none"/>
          <w:lang w:val="zh-CN"/>
        </w:rPr>
        <w:t xml:space="preserve">采购活动，服务全部由符合政策要求的中小企业承接。相关企业（含联合体中的中小企业、签订分包意向协议的中小企业）的具体情况如下： </w:t>
      </w:r>
    </w:p>
    <w:p w14:paraId="2560AB59">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1.</w:t>
      </w:r>
      <w:r>
        <w:rPr>
          <w:rFonts w:hint="eastAsia" w:ascii="宋体" w:hAnsi="宋体" w:eastAsia="宋体"/>
          <w:sz w:val="24"/>
          <w:szCs w:val="24"/>
          <w:highlight w:val="none"/>
          <w:u w:val="single"/>
          <w:lang w:val="zh-CN"/>
        </w:rPr>
        <w:t xml:space="preserve"> （标的名称） </w:t>
      </w:r>
      <w:r>
        <w:rPr>
          <w:rFonts w:hint="eastAsia" w:ascii="宋体" w:hAnsi="宋体" w:eastAsia="宋体"/>
          <w:sz w:val="24"/>
          <w:szCs w:val="24"/>
          <w:highlight w:val="none"/>
          <w:lang w:val="zh-CN"/>
        </w:rPr>
        <w:t>，属于</w:t>
      </w:r>
      <w:r>
        <w:rPr>
          <w:rFonts w:hint="eastAsia" w:ascii="宋体" w:hAnsi="宋体" w:eastAsia="宋体"/>
          <w:sz w:val="24"/>
          <w:szCs w:val="24"/>
          <w:highlight w:val="none"/>
          <w:u w:val="single"/>
          <w:lang w:val="zh-CN"/>
        </w:rPr>
        <w:t>（磋商文件中明确的所属行业）</w:t>
      </w:r>
      <w:r>
        <w:rPr>
          <w:rFonts w:hint="eastAsia" w:ascii="宋体" w:hAnsi="宋体" w:eastAsia="宋体"/>
          <w:sz w:val="24"/>
          <w:szCs w:val="24"/>
          <w:highlight w:val="none"/>
          <w:lang w:val="zh-CN"/>
        </w:rPr>
        <w:t>行业；承接企业为</w:t>
      </w:r>
      <w:r>
        <w:rPr>
          <w:rFonts w:hint="eastAsia" w:ascii="宋体" w:hAnsi="宋体" w:eastAsia="宋体"/>
          <w:sz w:val="24"/>
          <w:szCs w:val="24"/>
          <w:highlight w:val="none"/>
          <w:u w:val="single"/>
          <w:lang w:val="zh-CN"/>
        </w:rPr>
        <w:t>（企业名称）</w:t>
      </w:r>
      <w:r>
        <w:rPr>
          <w:rFonts w:hint="eastAsia" w:ascii="宋体" w:hAnsi="宋体" w:eastAsia="宋体"/>
          <w:sz w:val="24"/>
          <w:szCs w:val="24"/>
          <w:highlight w:val="none"/>
          <w:lang w:val="zh-CN"/>
        </w:rPr>
        <w:t>，从业人员</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人，营业收入为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万元，资产总额为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万元，属于</w:t>
      </w:r>
      <w:r>
        <w:rPr>
          <w:rFonts w:hint="eastAsia" w:ascii="宋体" w:hAnsi="宋体" w:eastAsia="宋体"/>
          <w:sz w:val="24"/>
          <w:szCs w:val="24"/>
          <w:highlight w:val="none"/>
          <w:u w:val="single"/>
          <w:lang w:val="zh-CN"/>
        </w:rPr>
        <w:t>（中型企业、小型企业、微型企业）</w:t>
      </w:r>
      <w:r>
        <w:rPr>
          <w:rFonts w:hint="eastAsia" w:ascii="宋体" w:hAnsi="宋体" w:eastAsia="宋体"/>
          <w:sz w:val="24"/>
          <w:szCs w:val="24"/>
          <w:highlight w:val="none"/>
          <w:lang w:val="zh-CN"/>
        </w:rPr>
        <w:t xml:space="preserve">； </w:t>
      </w:r>
    </w:p>
    <w:p w14:paraId="089A394C">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2.</w:t>
      </w:r>
      <w:r>
        <w:rPr>
          <w:rFonts w:hint="eastAsia" w:ascii="宋体" w:hAnsi="宋体" w:eastAsia="宋体"/>
          <w:sz w:val="24"/>
          <w:szCs w:val="24"/>
          <w:highlight w:val="none"/>
          <w:u w:val="single"/>
          <w:lang w:val="zh-CN"/>
        </w:rPr>
        <w:t xml:space="preserve"> （标的名称） </w:t>
      </w:r>
      <w:r>
        <w:rPr>
          <w:rFonts w:hint="eastAsia" w:ascii="宋体" w:hAnsi="宋体" w:eastAsia="宋体"/>
          <w:sz w:val="24"/>
          <w:szCs w:val="24"/>
          <w:highlight w:val="none"/>
          <w:lang w:val="zh-CN"/>
        </w:rPr>
        <w:t>，属于</w:t>
      </w:r>
      <w:r>
        <w:rPr>
          <w:rFonts w:hint="eastAsia" w:ascii="宋体" w:hAnsi="宋体" w:eastAsia="宋体"/>
          <w:sz w:val="24"/>
          <w:szCs w:val="24"/>
          <w:highlight w:val="none"/>
          <w:u w:val="single"/>
          <w:lang w:val="zh-CN"/>
        </w:rPr>
        <w:t>（磋商文件中明确的所属行业）</w:t>
      </w:r>
      <w:r>
        <w:rPr>
          <w:rFonts w:hint="eastAsia" w:ascii="宋体" w:hAnsi="宋体" w:eastAsia="宋体"/>
          <w:sz w:val="24"/>
          <w:szCs w:val="24"/>
          <w:highlight w:val="none"/>
          <w:lang w:val="zh-CN"/>
        </w:rPr>
        <w:t>行业；承接企业为</w:t>
      </w:r>
      <w:r>
        <w:rPr>
          <w:rFonts w:hint="eastAsia" w:ascii="宋体" w:hAnsi="宋体" w:eastAsia="宋体"/>
          <w:sz w:val="24"/>
          <w:szCs w:val="24"/>
          <w:highlight w:val="none"/>
          <w:u w:val="single"/>
          <w:lang w:val="zh-CN"/>
        </w:rPr>
        <w:t>（企业名称）</w:t>
      </w:r>
      <w:r>
        <w:rPr>
          <w:rFonts w:hint="eastAsia" w:ascii="宋体" w:hAnsi="宋体" w:eastAsia="宋体"/>
          <w:sz w:val="24"/>
          <w:szCs w:val="24"/>
          <w:highlight w:val="none"/>
          <w:lang w:val="zh-CN"/>
        </w:rPr>
        <w:t>，从业人员</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人，营业收入为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万元，资产总额为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万元，属于</w:t>
      </w:r>
      <w:r>
        <w:rPr>
          <w:rFonts w:hint="eastAsia" w:ascii="宋体" w:hAnsi="宋体" w:eastAsia="宋体"/>
          <w:sz w:val="24"/>
          <w:szCs w:val="24"/>
          <w:highlight w:val="none"/>
          <w:u w:val="single"/>
          <w:lang w:val="zh-CN"/>
        </w:rPr>
        <w:t>（中型企业、小型企业、微型企业）</w:t>
      </w:r>
      <w:r>
        <w:rPr>
          <w:rFonts w:hint="eastAsia" w:ascii="宋体" w:hAnsi="宋体" w:eastAsia="宋体"/>
          <w:sz w:val="24"/>
          <w:szCs w:val="24"/>
          <w:highlight w:val="none"/>
          <w:lang w:val="zh-CN"/>
        </w:rPr>
        <w:t xml:space="preserve">； </w:t>
      </w:r>
    </w:p>
    <w:p w14:paraId="1F94C26C">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w:t>
      </w:r>
    </w:p>
    <w:p w14:paraId="28F36A59">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以上企业，不属于大企业的分支机构，不存在控股股东为大企业的情形，也不存在与大企业的负责人为同一人的情形。</w:t>
      </w:r>
    </w:p>
    <w:p w14:paraId="1D43AC41">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 xml:space="preserve">本企业对上述声明内容的真实性负责。如有虚假，将依法承担相应责任。 </w:t>
      </w:r>
    </w:p>
    <w:p w14:paraId="4833FDDF">
      <w:pPr>
        <w:spacing w:line="360" w:lineRule="auto"/>
        <w:ind w:firstLine="435"/>
        <w:rPr>
          <w:rFonts w:asciiTheme="minorEastAsia" w:hAnsiTheme="minorEastAsia" w:eastAsiaTheme="minorEastAsia"/>
          <w:sz w:val="24"/>
          <w:szCs w:val="24"/>
          <w:highlight w:val="none"/>
        </w:rPr>
      </w:pPr>
    </w:p>
    <w:p w14:paraId="0D9F4010">
      <w:pPr>
        <w:spacing w:line="360" w:lineRule="auto"/>
        <w:ind w:firstLine="435"/>
        <w:rPr>
          <w:rFonts w:asciiTheme="minorEastAsia" w:hAnsiTheme="minorEastAsia" w:eastAsiaTheme="minorEastAsia"/>
          <w:sz w:val="24"/>
          <w:szCs w:val="24"/>
          <w:highlight w:val="none"/>
        </w:rPr>
      </w:pPr>
    </w:p>
    <w:p w14:paraId="31695671">
      <w:pPr>
        <w:spacing w:line="360" w:lineRule="auto"/>
        <w:ind w:firstLine="4800" w:firstLineChars="2000"/>
        <w:rPr>
          <w:rFonts w:ascii="宋体" w:hAnsi="宋体" w:eastAsia="宋体"/>
          <w:sz w:val="24"/>
          <w:highlight w:val="none"/>
        </w:rPr>
      </w:pPr>
      <w:r>
        <w:rPr>
          <w:rFonts w:hint="eastAsia" w:ascii="宋体" w:hAnsi="宋体" w:eastAsia="宋体"/>
          <w:sz w:val="24"/>
          <w:highlight w:val="none"/>
        </w:rPr>
        <w:t>供应商：</w:t>
      </w:r>
      <w:r>
        <w:rPr>
          <w:rFonts w:hint="eastAsia" w:ascii="宋体" w:hAnsi="宋体" w:eastAsia="宋体"/>
          <w:sz w:val="24"/>
          <w:highlight w:val="none"/>
          <w:u w:val="single"/>
        </w:rPr>
        <w:t xml:space="preserve">  （公章）    </w:t>
      </w:r>
    </w:p>
    <w:p w14:paraId="31260278">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1A399222">
      <w:pPr>
        <w:tabs>
          <w:tab w:val="left" w:pos="4620"/>
        </w:tabs>
        <w:spacing w:line="360" w:lineRule="auto"/>
        <w:jc w:val="left"/>
        <w:rPr>
          <w:rFonts w:asciiTheme="minorEastAsia" w:hAnsiTheme="minorEastAsia" w:eastAsiaTheme="minorEastAsia"/>
          <w:sz w:val="24"/>
          <w:szCs w:val="24"/>
          <w:highlight w:val="none"/>
        </w:rPr>
      </w:pPr>
    </w:p>
    <w:p w14:paraId="2DA7E257">
      <w:pPr>
        <w:tabs>
          <w:tab w:val="left" w:pos="4620"/>
        </w:tabs>
        <w:spacing w:line="360" w:lineRule="auto"/>
        <w:jc w:val="left"/>
        <w:rPr>
          <w:rFonts w:asciiTheme="minorEastAsia" w:hAnsiTheme="minorEastAsia" w:eastAsiaTheme="minorEastAsia"/>
          <w:sz w:val="24"/>
          <w:szCs w:val="24"/>
          <w:highlight w:val="none"/>
        </w:rPr>
      </w:pPr>
    </w:p>
    <w:p w14:paraId="1CA30218">
      <w:pPr>
        <w:tabs>
          <w:tab w:val="left" w:pos="4620"/>
        </w:tabs>
        <w:spacing w:line="360" w:lineRule="auto"/>
        <w:jc w:val="left"/>
        <w:rPr>
          <w:rFonts w:asciiTheme="minorEastAsia" w:hAnsiTheme="minorEastAsia" w:eastAsiaTheme="minorEastAsia"/>
          <w:sz w:val="24"/>
          <w:szCs w:val="24"/>
          <w:highlight w:val="none"/>
        </w:rPr>
      </w:pPr>
    </w:p>
    <w:p w14:paraId="34940812">
      <w:pPr>
        <w:tabs>
          <w:tab w:val="left" w:pos="4620"/>
        </w:tabs>
        <w:spacing w:line="360" w:lineRule="auto"/>
        <w:jc w:val="left"/>
        <w:rPr>
          <w:rFonts w:asciiTheme="minorEastAsia" w:hAnsiTheme="minorEastAsia" w:eastAsiaTheme="minorEastAsia"/>
          <w:sz w:val="24"/>
          <w:szCs w:val="24"/>
          <w:highlight w:val="none"/>
        </w:rPr>
      </w:pPr>
    </w:p>
    <w:bookmarkEnd w:id="244"/>
    <w:p w14:paraId="2E065A9B">
      <w:pPr>
        <w:tabs>
          <w:tab w:val="left" w:pos="4620"/>
        </w:tabs>
        <w:spacing w:line="360" w:lineRule="auto"/>
        <w:jc w:val="left"/>
        <w:rPr>
          <w:rFonts w:asciiTheme="minorEastAsia" w:hAnsiTheme="minorEastAsia" w:eastAsiaTheme="minorEastAsia"/>
          <w:b/>
          <w:szCs w:val="24"/>
          <w:highlight w:val="none"/>
        </w:rPr>
      </w:pPr>
      <w:r>
        <w:rPr>
          <w:rFonts w:hint="eastAsia" w:asciiTheme="minorEastAsia" w:hAnsiTheme="minorEastAsia" w:eastAsiaTheme="minorEastAsia"/>
          <w:b/>
          <w:szCs w:val="24"/>
          <w:highlight w:val="none"/>
        </w:rPr>
        <w:t>注：</w:t>
      </w:r>
    </w:p>
    <w:p w14:paraId="44CEAB66">
      <w:pPr>
        <w:tabs>
          <w:tab w:val="left" w:pos="4620"/>
        </w:tabs>
        <w:spacing w:line="360" w:lineRule="auto"/>
        <w:jc w:val="left"/>
        <w:rPr>
          <w:rFonts w:asciiTheme="minorEastAsia" w:hAnsiTheme="minorEastAsia" w:eastAsiaTheme="minorEastAsia"/>
          <w:szCs w:val="24"/>
          <w:highlight w:val="none"/>
        </w:rPr>
      </w:pPr>
      <w:r>
        <w:rPr>
          <w:rFonts w:asciiTheme="minorEastAsia" w:hAnsiTheme="minorEastAsia" w:eastAsiaTheme="minorEastAsia"/>
          <w:szCs w:val="24"/>
          <w:highlight w:val="none"/>
        </w:rPr>
        <w:t>1.从业人员、营业收入、资产总额填报上一年数据，无上一年数据的新成立企业可不填报。</w:t>
      </w:r>
    </w:p>
    <w:p w14:paraId="47923FA5">
      <w:pPr>
        <w:tabs>
          <w:tab w:val="left" w:pos="4620"/>
        </w:tabs>
        <w:spacing w:line="360" w:lineRule="auto"/>
        <w:jc w:val="left"/>
        <w:rPr>
          <w:rFonts w:ascii="宋体" w:hAnsi="宋体" w:eastAsia="宋体" w:cs="宋体"/>
          <w:b/>
          <w:bCs/>
          <w:szCs w:val="21"/>
          <w:highlight w:val="none"/>
        </w:rPr>
      </w:pPr>
      <w:r>
        <w:rPr>
          <w:rFonts w:hint="eastAsia" w:ascii="宋体" w:hAnsi="宋体" w:eastAsia="宋体" w:cs="宋体"/>
          <w:b/>
          <w:bCs/>
          <w:szCs w:val="21"/>
          <w:highlight w:val="none"/>
        </w:rPr>
        <w:t>2.供应商应根据《政府采购促进中小企业发展管理办法》（财库﹝2020﹞46号）和《关于印发中小企业划型标准规定的通知》(工信部联企业〔2011〕300号)相关规定，如实填写中小企业声明函。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szCs w:val="21"/>
          <w:highlight w:val="none"/>
          <w:lang w:val="zh-CN"/>
        </w:rPr>
        <w:t>如有虚假，将依法承担相应责任。</w:t>
      </w:r>
      <w:r>
        <w:rPr>
          <w:rFonts w:hint="eastAsia" w:ascii="宋体" w:hAnsi="宋体" w:eastAsia="宋体" w:cs="宋体"/>
          <w:b/>
          <w:bCs/>
          <w:szCs w:val="21"/>
          <w:highlight w:val="none"/>
        </w:rPr>
        <w:t>供应商自行登录工业和信息化部官网进行中小企业规模类型自测（查询网址https://www.miit.gov.cn/）。</w:t>
      </w:r>
    </w:p>
    <w:p w14:paraId="50A083BE">
      <w:pPr>
        <w:tabs>
          <w:tab w:val="left" w:pos="4620"/>
        </w:tabs>
        <w:spacing w:line="360" w:lineRule="auto"/>
        <w:jc w:val="left"/>
        <w:rPr>
          <w:rFonts w:ascii="宋体" w:hAnsi="宋体" w:eastAsia="宋体" w:cs="宋体"/>
          <w:b/>
          <w:bCs/>
          <w:szCs w:val="21"/>
          <w:highlight w:val="none"/>
        </w:rPr>
      </w:pPr>
      <w:r>
        <w:rPr>
          <w:rFonts w:hint="eastAsia" w:ascii="宋体" w:hAnsi="宋体" w:eastAsia="宋体" w:cs="宋体"/>
          <w:b/>
          <w:bCs/>
          <w:szCs w:val="21"/>
          <w:highlight w:val="none"/>
        </w:rPr>
        <w:t>3.上述“</w:t>
      </w:r>
      <w:r>
        <w:rPr>
          <w:rFonts w:hint="eastAsia" w:ascii="宋体" w:hAnsi="宋体" w:eastAsia="宋体" w:cs="宋体"/>
          <w:b/>
          <w:bCs/>
          <w:szCs w:val="21"/>
          <w:highlight w:val="none"/>
          <w:u w:val="single"/>
          <w:lang w:val="zh-CN"/>
        </w:rPr>
        <w:t>标的名称</w:t>
      </w:r>
      <w:r>
        <w:rPr>
          <w:rFonts w:hint="eastAsia" w:ascii="宋体" w:hAnsi="宋体" w:eastAsia="宋体" w:cs="宋体"/>
          <w:b/>
          <w:bCs/>
          <w:szCs w:val="21"/>
          <w:highlight w:val="none"/>
        </w:rPr>
        <w:t>”，详见第三章采购需求前附表中明确的“标的名称”。</w:t>
      </w:r>
    </w:p>
    <w:p w14:paraId="38EAF1F5">
      <w:pPr>
        <w:tabs>
          <w:tab w:val="left" w:pos="4620"/>
        </w:tabs>
        <w:spacing w:line="360" w:lineRule="auto"/>
        <w:jc w:val="left"/>
        <w:rPr>
          <w:rFonts w:ascii="宋体" w:hAnsi="宋体" w:eastAsia="宋体" w:cs="宋体"/>
          <w:b/>
          <w:bCs/>
          <w:szCs w:val="21"/>
          <w:highlight w:val="none"/>
        </w:rPr>
      </w:pPr>
      <w:r>
        <w:rPr>
          <w:rFonts w:hint="eastAsia" w:ascii="宋体" w:hAnsi="宋体" w:eastAsia="宋体" w:cs="宋体"/>
          <w:b/>
          <w:bCs/>
          <w:szCs w:val="21"/>
          <w:highlight w:val="none"/>
        </w:rPr>
        <w:t>4.上述“</w:t>
      </w:r>
      <w:r>
        <w:rPr>
          <w:rFonts w:hint="eastAsia" w:ascii="宋体" w:hAnsi="宋体" w:eastAsia="宋体" w:cs="宋体"/>
          <w:b/>
          <w:bCs/>
          <w:szCs w:val="21"/>
          <w:highlight w:val="none"/>
          <w:u w:val="single"/>
        </w:rPr>
        <w:t>磋商文件中明确的所属行业</w:t>
      </w:r>
      <w:r>
        <w:rPr>
          <w:rFonts w:hint="eastAsia" w:ascii="宋体" w:hAnsi="宋体" w:eastAsia="宋体" w:cs="宋体"/>
          <w:b/>
          <w:bCs/>
          <w:szCs w:val="21"/>
          <w:highlight w:val="none"/>
        </w:rPr>
        <w:t>”，详见第三章采购需求前附表中明确的“所属行业”。</w:t>
      </w:r>
    </w:p>
    <w:p w14:paraId="285106FE">
      <w:pPr>
        <w:tabs>
          <w:tab w:val="left" w:pos="4620"/>
        </w:tabs>
        <w:spacing w:line="360" w:lineRule="auto"/>
        <w:jc w:val="left"/>
        <w:rPr>
          <w:rFonts w:ascii="宋体" w:hAnsi="宋体" w:eastAsia="宋体" w:cs="宋体"/>
          <w:b/>
          <w:bCs/>
          <w:szCs w:val="21"/>
          <w:highlight w:val="none"/>
        </w:rPr>
      </w:pPr>
      <w:r>
        <w:rPr>
          <w:rFonts w:hint="eastAsia" w:ascii="宋体" w:hAnsi="宋体" w:eastAsia="宋体" w:cs="宋体"/>
          <w:b/>
          <w:bCs/>
          <w:szCs w:val="21"/>
          <w:highlight w:val="none"/>
        </w:rPr>
        <w:t>5．填写示例：</w:t>
      </w:r>
      <w:r>
        <w:rPr>
          <w:rFonts w:hint="eastAsia" w:ascii="宋体" w:hAnsi="宋体" w:eastAsia="宋体" w:cs="宋体"/>
          <w:b/>
          <w:bCs/>
          <w:szCs w:val="21"/>
          <w:highlight w:val="none"/>
          <w:u w:val="single"/>
        </w:rPr>
        <w:t>某标的名称</w:t>
      </w:r>
      <w:r>
        <w:rPr>
          <w:rFonts w:hint="eastAsia" w:ascii="宋体" w:hAnsi="宋体" w:eastAsia="宋体" w:cs="宋体"/>
          <w:b/>
          <w:bCs/>
          <w:szCs w:val="21"/>
          <w:highlight w:val="none"/>
        </w:rPr>
        <w:t>（</w:t>
      </w:r>
      <w:r>
        <w:rPr>
          <w:rFonts w:hint="eastAsia" w:ascii="宋体" w:hAnsi="宋体" w:eastAsia="宋体" w:cs="宋体"/>
          <w:b/>
          <w:bCs/>
          <w:szCs w:val="21"/>
          <w:highlight w:val="none"/>
          <w:u w:val="single"/>
        </w:rPr>
        <w:t>填写第三章采购需求前附表中明确的“标的名称”</w:t>
      </w:r>
      <w:r>
        <w:rPr>
          <w:rFonts w:hint="eastAsia" w:ascii="宋体" w:hAnsi="宋体" w:eastAsia="宋体" w:cs="宋体"/>
          <w:b/>
          <w:bCs/>
          <w:szCs w:val="21"/>
          <w:highlight w:val="none"/>
        </w:rPr>
        <w:t>），属于</w:t>
      </w:r>
      <w:r>
        <w:rPr>
          <w:rFonts w:hint="eastAsia" w:ascii="宋体" w:hAnsi="宋体" w:eastAsia="宋体" w:cs="宋体"/>
          <w:b/>
          <w:bCs/>
          <w:szCs w:val="21"/>
          <w:highlight w:val="none"/>
          <w:u w:val="single"/>
        </w:rPr>
        <w:t>（填写第三章采购需求前附表中明确的“所属行业”，如软件和信息技术服务业）</w:t>
      </w:r>
      <w:r>
        <w:rPr>
          <w:rFonts w:hint="eastAsia" w:ascii="宋体" w:hAnsi="宋体" w:eastAsia="宋体" w:cs="宋体"/>
          <w:b/>
          <w:bCs/>
          <w:szCs w:val="21"/>
          <w:highlight w:val="none"/>
        </w:rPr>
        <w:t>行业；承接企业为</w:t>
      </w:r>
      <w:r>
        <w:rPr>
          <w:rFonts w:hint="eastAsia" w:ascii="宋体" w:hAnsi="宋体" w:eastAsia="宋体" w:cs="宋体"/>
          <w:b/>
          <w:bCs/>
          <w:szCs w:val="21"/>
          <w:highlight w:val="none"/>
          <w:u w:val="single"/>
          <w:lang w:val="zh-CN"/>
        </w:rPr>
        <w:t>某</w:t>
      </w:r>
      <w:r>
        <w:rPr>
          <w:rFonts w:hint="eastAsia" w:ascii="宋体" w:hAnsi="宋体" w:eastAsia="宋体" w:cs="宋体"/>
          <w:b/>
          <w:bCs/>
          <w:szCs w:val="21"/>
          <w:highlight w:val="none"/>
          <w:u w:val="single"/>
        </w:rPr>
        <w:t>企业</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从业人员</w:t>
      </w:r>
      <w:r>
        <w:rPr>
          <w:rFonts w:hint="eastAsia" w:ascii="宋体" w:hAnsi="宋体" w:eastAsia="宋体" w:cs="宋体"/>
          <w:b/>
          <w:bCs/>
          <w:szCs w:val="21"/>
          <w:highlight w:val="none"/>
          <w:u w:val="single"/>
        </w:rPr>
        <w:t>100</w:t>
      </w:r>
      <w:r>
        <w:rPr>
          <w:rFonts w:hint="eastAsia" w:ascii="宋体" w:hAnsi="宋体" w:eastAsia="宋体" w:cs="宋体"/>
          <w:b/>
          <w:bCs/>
          <w:szCs w:val="21"/>
          <w:highlight w:val="none"/>
          <w:lang w:val="zh-CN"/>
        </w:rPr>
        <w:t>人</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营业收入为</w:t>
      </w:r>
      <w:r>
        <w:rPr>
          <w:rFonts w:hint="eastAsia" w:ascii="宋体" w:hAnsi="宋体" w:eastAsia="宋体" w:cs="宋体"/>
          <w:b/>
          <w:bCs/>
          <w:szCs w:val="21"/>
          <w:highlight w:val="none"/>
          <w:u w:val="single"/>
        </w:rPr>
        <w:t>10000</w:t>
      </w:r>
      <w:r>
        <w:rPr>
          <w:rFonts w:hint="eastAsia" w:ascii="宋体" w:hAnsi="宋体" w:eastAsia="宋体" w:cs="宋体"/>
          <w:b/>
          <w:bCs/>
          <w:szCs w:val="21"/>
          <w:highlight w:val="none"/>
          <w:lang w:val="zh-CN"/>
        </w:rPr>
        <w:t>万元</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资产总额为</w:t>
      </w:r>
      <w:r>
        <w:rPr>
          <w:rFonts w:hint="eastAsia" w:ascii="宋体" w:hAnsi="宋体" w:eastAsia="宋体" w:cs="宋体"/>
          <w:b/>
          <w:bCs/>
          <w:szCs w:val="21"/>
          <w:highlight w:val="none"/>
          <w:u w:val="single"/>
        </w:rPr>
        <w:t>5000</w:t>
      </w:r>
      <w:r>
        <w:rPr>
          <w:rFonts w:hint="eastAsia" w:ascii="宋体" w:hAnsi="宋体" w:eastAsia="宋体" w:cs="宋体"/>
          <w:b/>
          <w:bCs/>
          <w:szCs w:val="21"/>
          <w:highlight w:val="none"/>
          <w:lang w:val="zh-CN"/>
        </w:rPr>
        <w:t>万元</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属于</w:t>
      </w:r>
      <w:r>
        <w:rPr>
          <w:rFonts w:hint="eastAsia" w:ascii="宋体" w:hAnsi="宋体" w:eastAsia="宋体" w:cs="宋体"/>
          <w:b/>
          <w:bCs/>
          <w:szCs w:val="21"/>
          <w:highlight w:val="none"/>
        </w:rPr>
        <w:t>中</w:t>
      </w:r>
      <w:r>
        <w:rPr>
          <w:rFonts w:hint="eastAsia" w:ascii="宋体" w:hAnsi="宋体" w:eastAsia="宋体" w:cs="宋体"/>
          <w:b/>
          <w:bCs/>
          <w:szCs w:val="21"/>
          <w:highlight w:val="none"/>
          <w:u w:val="single"/>
          <w:lang w:val="zh-CN"/>
        </w:rPr>
        <w:t>型</w:t>
      </w:r>
      <w:r>
        <w:rPr>
          <w:rFonts w:hint="eastAsia" w:ascii="宋体" w:hAnsi="宋体" w:eastAsia="宋体" w:cs="宋体"/>
          <w:b/>
          <w:bCs/>
          <w:szCs w:val="21"/>
          <w:highlight w:val="none"/>
          <w:lang w:val="zh-CN"/>
        </w:rPr>
        <w:t>企业</w:t>
      </w:r>
      <w:r>
        <w:rPr>
          <w:rFonts w:hint="eastAsia" w:ascii="宋体" w:hAnsi="宋体" w:eastAsia="宋体" w:cs="宋体"/>
          <w:b/>
          <w:bCs/>
          <w:szCs w:val="21"/>
          <w:highlight w:val="none"/>
        </w:rPr>
        <w:t>[供应商自行登录工业和信息化部官网进行中小企业规模类型自测（查询网址https://www.miit.gov.cn/）]</w:t>
      </w:r>
      <w:r>
        <w:rPr>
          <w:rFonts w:hint="eastAsia" w:ascii="宋体" w:hAnsi="宋体" w:eastAsia="宋体" w:cs="宋体"/>
          <w:b/>
          <w:bCs/>
          <w:szCs w:val="21"/>
          <w:highlight w:val="none"/>
          <w:lang w:val="zh-CN"/>
        </w:rPr>
        <w:t>。</w:t>
      </w:r>
    </w:p>
    <w:p w14:paraId="47860096">
      <w:pPr>
        <w:tabs>
          <w:tab w:val="left" w:pos="4620"/>
        </w:tabs>
        <w:spacing w:line="360" w:lineRule="auto"/>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7AD14AD0">
      <w:pPr>
        <w:spacing w:line="360" w:lineRule="auto"/>
        <w:jc w:val="center"/>
        <w:outlineLvl w:val="1"/>
        <w:rPr>
          <w:rFonts w:asciiTheme="minorEastAsia" w:hAnsiTheme="minorEastAsia" w:eastAsiaTheme="minorEastAsia"/>
          <w:b/>
          <w:sz w:val="24"/>
          <w:highlight w:val="none"/>
        </w:rPr>
      </w:pPr>
      <w:bookmarkStart w:id="245" w:name="_Toc5908"/>
      <w:bookmarkStart w:id="246" w:name="_Toc17713"/>
      <w:bookmarkStart w:id="247" w:name="_Hlk60608725"/>
      <w:r>
        <w:rPr>
          <w:rFonts w:hint="eastAsia" w:asciiTheme="minorEastAsia" w:hAnsiTheme="minorEastAsia" w:eastAsiaTheme="minorEastAsia"/>
          <w:b/>
          <w:sz w:val="24"/>
          <w:highlight w:val="none"/>
        </w:rPr>
        <w:t>八、残疾人福利性单位声明函</w:t>
      </w:r>
      <w:bookmarkEnd w:id="245"/>
      <w:bookmarkEnd w:id="246"/>
    </w:p>
    <w:p w14:paraId="4A3002FA">
      <w:pPr>
        <w:spacing w:line="360" w:lineRule="auto"/>
        <w:ind w:firstLine="435"/>
        <w:rPr>
          <w:rFonts w:asciiTheme="minorEastAsia" w:hAnsiTheme="minorEastAsia" w:eastAsiaTheme="minorEastAsia"/>
          <w:spacing w:val="6"/>
          <w:sz w:val="24"/>
          <w:szCs w:val="24"/>
          <w:highlight w:val="none"/>
        </w:rPr>
      </w:pPr>
      <w:r>
        <w:rPr>
          <w:rFonts w:hint="eastAsia" w:asciiTheme="minorEastAsia" w:hAnsiTheme="minorEastAsia" w:eastAsiaTheme="minorEastAsia"/>
          <w:spacing w:val="6"/>
          <w:sz w:val="24"/>
          <w:szCs w:val="24"/>
          <w:highlight w:val="none"/>
        </w:rPr>
        <w:t>本单位</w:t>
      </w:r>
      <w:r>
        <w:rPr>
          <w:rFonts w:hint="eastAsia" w:asciiTheme="minorEastAsia" w:hAnsiTheme="minorEastAsia" w:eastAsiaTheme="minorEastAsia"/>
          <w:sz w:val="24"/>
          <w:highlight w:val="none"/>
        </w:rPr>
        <w:t>郑重</w:t>
      </w:r>
      <w:r>
        <w:rPr>
          <w:rFonts w:hint="eastAsia" w:asciiTheme="minorEastAsia" w:hAnsiTheme="minorEastAsia" w:eastAsiaTheme="minorEastAsia"/>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sz w:val="24"/>
          <w:szCs w:val="24"/>
          <w:highlight w:val="none"/>
        </w:rPr>
        <w:t>〔2017〕141</w:t>
      </w:r>
      <w:r>
        <w:rPr>
          <w:rFonts w:hint="eastAsia" w:asciiTheme="minorEastAsia" w:hAnsiTheme="minorEastAsia" w:eastAsiaTheme="minorEastAsia"/>
          <w:spacing w:val="6"/>
          <w:sz w:val="24"/>
          <w:szCs w:val="24"/>
          <w:highlight w:val="none"/>
        </w:rPr>
        <w:t>号）的规定，本单位为</w:t>
      </w:r>
      <w:r>
        <w:rPr>
          <w:rFonts w:hint="eastAsia" w:asciiTheme="minorEastAsia" w:hAnsiTheme="minorEastAsia" w:eastAsiaTheme="minorEastAsia"/>
          <w:bCs/>
          <w:sz w:val="24"/>
          <w:szCs w:val="24"/>
          <w:highlight w:val="none"/>
        </w:rPr>
        <w:t>符合</w:t>
      </w:r>
      <w:r>
        <w:rPr>
          <w:rFonts w:hint="eastAsia" w:asciiTheme="minorEastAsia" w:hAnsiTheme="minorEastAsia" w:eastAsiaTheme="minorEastAsia"/>
          <w:spacing w:val="6"/>
          <w:sz w:val="24"/>
          <w:szCs w:val="24"/>
          <w:highlight w:val="none"/>
        </w:rPr>
        <w:t>条件的残疾人福利性单位，且本单位参加</w:t>
      </w:r>
      <w:r>
        <w:rPr>
          <w:rFonts w:hint="eastAsia" w:asciiTheme="minorEastAsia" w:hAnsiTheme="minorEastAsia" w:eastAsiaTheme="minorEastAsia"/>
          <w:spacing w:val="6"/>
          <w:sz w:val="24"/>
          <w:szCs w:val="24"/>
          <w:highlight w:val="none"/>
          <w:u w:val="single"/>
        </w:rPr>
        <w:t xml:space="preserve">      </w:t>
      </w:r>
      <w:r>
        <w:rPr>
          <w:rFonts w:hint="eastAsia" w:asciiTheme="minorEastAsia" w:hAnsiTheme="minorEastAsia" w:eastAsiaTheme="minorEastAsia"/>
          <w:spacing w:val="6"/>
          <w:sz w:val="24"/>
          <w:szCs w:val="24"/>
          <w:highlight w:val="none"/>
        </w:rPr>
        <w:t>单位的</w:t>
      </w:r>
      <w:r>
        <w:rPr>
          <w:rFonts w:hint="eastAsia" w:asciiTheme="minorEastAsia" w:hAnsiTheme="minorEastAsia" w:eastAsiaTheme="minorEastAsia"/>
          <w:spacing w:val="6"/>
          <w:sz w:val="24"/>
          <w:szCs w:val="24"/>
          <w:highlight w:val="none"/>
          <w:u w:val="single"/>
        </w:rPr>
        <w:t xml:space="preserve">      </w:t>
      </w:r>
      <w:r>
        <w:rPr>
          <w:rFonts w:hint="eastAsia" w:asciiTheme="minorEastAsia" w:hAnsiTheme="minorEastAsia" w:eastAsiaTheme="minorEastAsia"/>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2EEEFC93">
      <w:pPr>
        <w:spacing w:line="360" w:lineRule="auto"/>
        <w:ind w:firstLine="435"/>
        <w:rPr>
          <w:rFonts w:asciiTheme="minorEastAsia" w:hAnsiTheme="minorEastAsia" w:eastAsiaTheme="minorEastAsia"/>
          <w:spacing w:val="6"/>
          <w:sz w:val="24"/>
          <w:szCs w:val="24"/>
          <w:highlight w:val="none"/>
        </w:rPr>
      </w:pPr>
      <w:r>
        <w:rPr>
          <w:rFonts w:hint="eastAsia" w:asciiTheme="minorEastAsia" w:hAnsiTheme="minorEastAsia" w:eastAsiaTheme="minorEastAsia"/>
          <w:spacing w:val="6"/>
          <w:sz w:val="24"/>
          <w:szCs w:val="24"/>
          <w:highlight w:val="none"/>
        </w:rPr>
        <w:t>本单位对上述声明的真实性负责。如有虚假，将依法承担相应责任。</w:t>
      </w:r>
    </w:p>
    <w:p w14:paraId="215C5F62">
      <w:pPr>
        <w:spacing w:line="360" w:lineRule="auto"/>
        <w:ind w:firstLine="4228" w:firstLineChars="1762"/>
        <w:rPr>
          <w:rFonts w:asciiTheme="minorEastAsia" w:hAnsiTheme="minorEastAsia" w:eastAsiaTheme="minorEastAsia"/>
          <w:sz w:val="24"/>
          <w:szCs w:val="24"/>
          <w:highlight w:val="none"/>
        </w:rPr>
      </w:pPr>
    </w:p>
    <w:p w14:paraId="6FC3ED1E">
      <w:pPr>
        <w:spacing w:line="360" w:lineRule="auto"/>
        <w:ind w:firstLine="4228" w:firstLineChars="1762"/>
        <w:rPr>
          <w:rFonts w:asciiTheme="minorEastAsia" w:hAnsiTheme="minorEastAsia" w:eastAsiaTheme="minorEastAsia"/>
          <w:sz w:val="24"/>
          <w:szCs w:val="24"/>
          <w:highlight w:val="none"/>
        </w:rPr>
      </w:pPr>
    </w:p>
    <w:bookmarkEnd w:id="247"/>
    <w:p w14:paraId="4A6C92C8">
      <w:pPr>
        <w:spacing w:line="360" w:lineRule="auto"/>
        <w:ind w:firstLine="4800" w:firstLineChars="2000"/>
        <w:rPr>
          <w:rFonts w:ascii="宋体" w:hAnsi="宋体" w:eastAsia="宋体"/>
          <w:sz w:val="24"/>
          <w:highlight w:val="none"/>
        </w:rPr>
      </w:pPr>
      <w:r>
        <w:rPr>
          <w:rFonts w:hint="eastAsia" w:ascii="宋体" w:hAnsi="宋体" w:eastAsia="宋体"/>
          <w:sz w:val="24"/>
          <w:highlight w:val="none"/>
        </w:rPr>
        <w:t>供应商：</w:t>
      </w:r>
      <w:r>
        <w:rPr>
          <w:rFonts w:hint="eastAsia" w:ascii="宋体" w:hAnsi="宋体" w:eastAsia="宋体"/>
          <w:sz w:val="24"/>
          <w:highlight w:val="none"/>
          <w:u w:val="single"/>
        </w:rPr>
        <w:t xml:space="preserve">  （公章）    </w:t>
      </w:r>
    </w:p>
    <w:p w14:paraId="4247D84D">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5941CD0D">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4C6445B6">
      <w:pPr>
        <w:spacing w:line="360" w:lineRule="auto"/>
        <w:jc w:val="center"/>
        <w:outlineLvl w:val="1"/>
        <w:rPr>
          <w:rFonts w:asciiTheme="minorEastAsia" w:hAnsiTheme="minorEastAsia" w:eastAsiaTheme="minorEastAsia"/>
          <w:b/>
          <w:sz w:val="24"/>
          <w:highlight w:val="none"/>
        </w:rPr>
      </w:pPr>
      <w:bookmarkStart w:id="248" w:name="_Toc2278"/>
      <w:bookmarkStart w:id="249" w:name="_Toc20592"/>
      <w:bookmarkStart w:id="250" w:name="_Hlk44283088"/>
      <w:r>
        <w:rPr>
          <w:rFonts w:hint="eastAsia" w:asciiTheme="minorEastAsia" w:hAnsiTheme="minorEastAsia" w:eastAsiaTheme="minorEastAsia"/>
          <w:b/>
          <w:sz w:val="24"/>
          <w:highlight w:val="none"/>
        </w:rPr>
        <w:t>九、诚信履约承诺函</w:t>
      </w:r>
      <w:bookmarkEnd w:id="248"/>
      <w:bookmarkEnd w:id="249"/>
    </w:p>
    <w:p w14:paraId="3DD336BA">
      <w:pPr>
        <w:spacing w:line="360" w:lineRule="auto"/>
        <w:rPr>
          <w:rFonts w:asciiTheme="minorEastAsia" w:hAnsiTheme="minorEastAsia" w:eastAsiaTheme="minorEastAsia"/>
          <w:b/>
          <w:bCs/>
          <w:sz w:val="24"/>
          <w:highlight w:val="none"/>
        </w:rPr>
      </w:pPr>
    </w:p>
    <w:p w14:paraId="6AE74EB7">
      <w:pPr>
        <w:spacing w:line="360" w:lineRule="auto"/>
        <w:rPr>
          <w:rFonts w:asciiTheme="minorEastAsia" w:hAnsiTheme="minorEastAsia" w:eastAsiaTheme="minorEastAsia"/>
          <w:b/>
          <w:bCs/>
          <w:sz w:val="24"/>
          <w:highlight w:val="none"/>
          <w:u w:val="single"/>
        </w:rPr>
      </w:pPr>
      <w:r>
        <w:rPr>
          <w:rFonts w:hint="eastAsia" w:asciiTheme="minorEastAsia" w:hAnsiTheme="minorEastAsia" w:eastAsiaTheme="minorEastAsia"/>
          <w:b/>
          <w:bCs/>
          <w:sz w:val="24"/>
          <w:highlight w:val="none"/>
        </w:rPr>
        <w:t>致：</w:t>
      </w:r>
      <w:r>
        <w:rPr>
          <w:rFonts w:hint="eastAsia" w:asciiTheme="minorEastAsia" w:hAnsiTheme="minorEastAsia" w:eastAsiaTheme="minorEastAsia"/>
          <w:b/>
          <w:bCs/>
          <w:sz w:val="24"/>
          <w:szCs w:val="22"/>
          <w:highlight w:val="none"/>
          <w:u w:val="single"/>
        </w:rPr>
        <w:t xml:space="preserve">   （采购人全称）</w:t>
      </w:r>
    </w:p>
    <w:p w14:paraId="46C3B7D1">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如我单位被确定为本项目成交供应商，我单位承诺在合同签订及履约过程中将严格执行《中华人民共和国政府采购法》、《中华人民共和国政府采购法实施条例》及本项目磋商文件中关于合同签订及履约的相关规定，不出现以下情形：</w:t>
      </w:r>
    </w:p>
    <w:p w14:paraId="5D6FB826">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（1）中标或者成交后无正当理由拒不与采购人签订政府采购合同；</w:t>
      </w:r>
    </w:p>
    <w:p w14:paraId="21F860E0">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（2）未按照磋商文件确定的事项签订政府采购合同；</w:t>
      </w:r>
    </w:p>
    <w:p w14:paraId="50A92766">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（3）将政府采购合同转包；</w:t>
      </w:r>
    </w:p>
    <w:p w14:paraId="04594C79">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（4）提供假冒伪劣产品；</w:t>
      </w:r>
    </w:p>
    <w:p w14:paraId="70D77E51">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（5）擅自变更、中止或者终止政府采购合同。</w:t>
      </w:r>
    </w:p>
    <w:p w14:paraId="1615EAC1">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1DBB55E">
      <w:pPr>
        <w:spacing w:line="360" w:lineRule="auto"/>
        <w:rPr>
          <w:rFonts w:asciiTheme="minorEastAsia" w:hAnsiTheme="minorEastAsia" w:eastAsiaTheme="minorEastAsia"/>
          <w:bCs/>
          <w:sz w:val="24"/>
          <w:highlight w:val="none"/>
        </w:rPr>
      </w:pPr>
    </w:p>
    <w:p w14:paraId="44C9CD63">
      <w:pPr>
        <w:spacing w:line="360" w:lineRule="auto"/>
        <w:rPr>
          <w:rFonts w:asciiTheme="minorEastAsia" w:hAnsiTheme="minorEastAsia" w:eastAsiaTheme="minorEastAsia"/>
          <w:bCs/>
          <w:sz w:val="24"/>
          <w:highlight w:val="none"/>
        </w:rPr>
      </w:pPr>
    </w:p>
    <w:p w14:paraId="0CD91A92">
      <w:pPr>
        <w:spacing w:line="360" w:lineRule="auto"/>
        <w:ind w:firstLine="4800" w:firstLineChars="2000"/>
        <w:rPr>
          <w:rFonts w:ascii="宋体" w:hAnsi="宋体" w:eastAsia="宋体"/>
          <w:sz w:val="24"/>
          <w:highlight w:val="none"/>
        </w:rPr>
      </w:pPr>
      <w:r>
        <w:rPr>
          <w:rFonts w:hint="eastAsia" w:ascii="宋体" w:hAnsi="宋体" w:eastAsia="宋体"/>
          <w:sz w:val="24"/>
          <w:highlight w:val="none"/>
        </w:rPr>
        <w:t>供应商：</w:t>
      </w:r>
      <w:r>
        <w:rPr>
          <w:rFonts w:hint="eastAsia" w:ascii="宋体" w:hAnsi="宋体" w:eastAsia="宋体"/>
          <w:sz w:val="24"/>
          <w:highlight w:val="none"/>
          <w:u w:val="single"/>
        </w:rPr>
        <w:t xml:space="preserve">  （公章）    </w:t>
      </w:r>
    </w:p>
    <w:p w14:paraId="7FDD1113">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5EE51563">
      <w:pPr>
        <w:widowControl/>
        <w:jc w:val="left"/>
        <w:rPr>
          <w:rFonts w:asciiTheme="minorEastAsia" w:hAnsiTheme="minorEastAsia" w:eastAsiaTheme="minorEastAsia"/>
          <w:b/>
          <w:sz w:val="24"/>
          <w:highlight w:val="none"/>
        </w:rPr>
      </w:pPr>
      <w:r>
        <w:rPr>
          <w:rFonts w:asciiTheme="minorEastAsia" w:hAnsiTheme="minorEastAsia" w:eastAsiaTheme="minorEastAsia"/>
          <w:b/>
          <w:sz w:val="24"/>
          <w:highlight w:val="none"/>
        </w:rPr>
        <w:br w:type="page"/>
      </w:r>
    </w:p>
    <w:bookmarkEnd w:id="250"/>
    <w:p w14:paraId="1572712D">
      <w:pPr>
        <w:spacing w:line="360" w:lineRule="auto"/>
        <w:jc w:val="center"/>
        <w:outlineLvl w:val="1"/>
        <w:rPr>
          <w:rFonts w:asciiTheme="minorEastAsia" w:hAnsiTheme="minorEastAsia" w:eastAsiaTheme="minorEastAsia"/>
          <w:b/>
          <w:sz w:val="24"/>
          <w:highlight w:val="none"/>
        </w:rPr>
      </w:pPr>
      <w:bookmarkStart w:id="251" w:name="_Toc7807"/>
      <w:bookmarkStart w:id="252" w:name="_Toc3826"/>
      <w:r>
        <w:rPr>
          <w:rFonts w:hint="eastAsia" w:asciiTheme="minorEastAsia" w:hAnsiTheme="minorEastAsia" w:eastAsiaTheme="minorEastAsia"/>
          <w:b/>
          <w:sz w:val="24"/>
          <w:highlight w:val="none"/>
        </w:rPr>
        <w:t>十、其他相关证明材料</w:t>
      </w:r>
      <w:bookmarkEnd w:id="251"/>
      <w:bookmarkEnd w:id="252"/>
    </w:p>
    <w:p w14:paraId="626C88A3">
      <w:pPr>
        <w:spacing w:line="360" w:lineRule="auto"/>
        <w:jc w:val="center"/>
        <w:outlineLvl w:val="2"/>
        <w:rPr>
          <w:rFonts w:asciiTheme="minorEastAsia" w:hAnsiTheme="minorEastAsia" w:eastAsiaTheme="minorEastAsia"/>
          <w:b/>
          <w:sz w:val="24"/>
          <w:szCs w:val="22"/>
          <w:highlight w:val="none"/>
        </w:rPr>
      </w:pPr>
      <w:r>
        <w:rPr>
          <w:rFonts w:hint="eastAsia" w:asciiTheme="minorEastAsia" w:hAnsiTheme="minorEastAsia" w:eastAsiaTheme="minorEastAsia"/>
          <w:b/>
          <w:sz w:val="24"/>
          <w:highlight w:val="none"/>
        </w:rPr>
        <w:t>（一）</w:t>
      </w:r>
      <w:r>
        <w:rPr>
          <w:rFonts w:hint="eastAsia" w:asciiTheme="minorEastAsia" w:hAnsiTheme="minorEastAsia" w:eastAsiaTheme="minorEastAsia"/>
          <w:b/>
          <w:sz w:val="24"/>
          <w:szCs w:val="22"/>
          <w:highlight w:val="none"/>
        </w:rPr>
        <w:t>提供符合磋商邀请、采购需求及评审方法和标准规定的相关证明文件。</w:t>
      </w:r>
    </w:p>
    <w:p w14:paraId="78C2C561">
      <w:pPr>
        <w:spacing w:line="360" w:lineRule="auto"/>
        <w:ind w:firstLine="435"/>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特别提示：</w:t>
      </w:r>
    </w:p>
    <w:p w14:paraId="631B1738">
      <w:pPr>
        <w:spacing w:line="360" w:lineRule="auto"/>
        <w:ind w:firstLine="435"/>
        <w:rPr>
          <w:rFonts w:asciiTheme="minorEastAsia" w:hAnsiTheme="minorEastAsia" w:eastAsiaTheme="minorEastAsia"/>
          <w:b/>
          <w:sz w:val="24"/>
          <w:highlight w:val="none"/>
        </w:rPr>
      </w:pPr>
      <w:r>
        <w:rPr>
          <w:rFonts w:hint="eastAsia" w:asciiTheme="minorEastAsia" w:hAnsiTheme="minorEastAsia" w:eastAsiaTheme="minorEastAsia"/>
          <w:sz w:val="24"/>
          <w:highlight w:val="none"/>
        </w:rPr>
        <w:t>供应商在响应文件制作时可在此栏内上传磋商文件要求上传的证明资料，如营业执照、资质证书、荣誉奖项、业绩证明材料等，应将上述证明材料制作成扫描件上传。</w:t>
      </w:r>
    </w:p>
    <w:p w14:paraId="21569849">
      <w:pPr>
        <w:spacing w:line="360" w:lineRule="auto"/>
        <w:jc w:val="left"/>
        <w:outlineLvl w:val="2"/>
        <w:rPr>
          <w:rFonts w:asciiTheme="minorEastAsia" w:hAnsiTheme="minorEastAsia" w:eastAsiaTheme="minorEastAsia"/>
          <w:b/>
          <w:sz w:val="24"/>
          <w:szCs w:val="22"/>
          <w:highlight w:val="none"/>
        </w:rPr>
      </w:pPr>
      <w:r>
        <w:rPr>
          <w:rFonts w:hint="eastAsia" w:asciiTheme="minorEastAsia" w:hAnsiTheme="minorEastAsia" w:eastAsiaTheme="minorEastAsia"/>
          <w:b/>
          <w:sz w:val="24"/>
          <w:szCs w:val="22"/>
          <w:highlight w:val="none"/>
        </w:rPr>
        <w:t>（二）人员配备及人员证书</w:t>
      </w:r>
    </w:p>
    <w:p w14:paraId="121CF34D">
      <w:pPr>
        <w:widowControl/>
        <w:jc w:val="left"/>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(供应商可自行制作格式)</w:t>
      </w:r>
    </w:p>
    <w:p w14:paraId="7BAE8F16">
      <w:pPr>
        <w:spacing w:line="360" w:lineRule="auto"/>
        <w:jc w:val="left"/>
        <w:outlineLvl w:val="2"/>
        <w:rPr>
          <w:rFonts w:asciiTheme="minorEastAsia" w:hAnsiTheme="minorEastAsia" w:eastAsiaTheme="minorEastAsia"/>
          <w:b/>
          <w:sz w:val="24"/>
          <w:szCs w:val="22"/>
          <w:highlight w:val="none"/>
        </w:rPr>
      </w:pPr>
      <w:r>
        <w:rPr>
          <w:rFonts w:hint="eastAsia" w:asciiTheme="minorEastAsia" w:hAnsiTheme="minorEastAsia" w:eastAsiaTheme="minorEastAsia"/>
          <w:b/>
          <w:sz w:val="24"/>
          <w:szCs w:val="22"/>
          <w:highlight w:val="none"/>
        </w:rPr>
        <w:t>（三）实施方案</w:t>
      </w:r>
    </w:p>
    <w:p w14:paraId="72B42F15">
      <w:pPr>
        <w:widowControl/>
        <w:jc w:val="left"/>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(供应商可自行制作格式)</w:t>
      </w:r>
    </w:p>
    <w:p w14:paraId="057F2EA5">
      <w:pPr>
        <w:spacing w:line="360" w:lineRule="auto"/>
        <w:jc w:val="left"/>
        <w:outlineLvl w:val="2"/>
        <w:rPr>
          <w:rFonts w:asciiTheme="minorEastAsia" w:hAnsiTheme="minorEastAsia" w:eastAsiaTheme="minorEastAsia"/>
          <w:b/>
          <w:sz w:val="24"/>
          <w:szCs w:val="22"/>
          <w:highlight w:val="none"/>
        </w:rPr>
      </w:pPr>
      <w:r>
        <w:rPr>
          <w:rFonts w:hint="eastAsia" w:asciiTheme="minorEastAsia" w:hAnsiTheme="minorEastAsia" w:eastAsiaTheme="minorEastAsia"/>
          <w:b/>
          <w:sz w:val="24"/>
          <w:szCs w:val="22"/>
          <w:highlight w:val="none"/>
        </w:rPr>
        <w:t>（四）服务承诺</w:t>
      </w:r>
    </w:p>
    <w:p w14:paraId="7B2D26B6">
      <w:pPr>
        <w:widowControl/>
        <w:jc w:val="left"/>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(供应商可自行制作格式)</w:t>
      </w:r>
    </w:p>
    <w:p w14:paraId="0E330BDB">
      <w:pPr>
        <w:widowControl/>
        <w:jc w:val="left"/>
        <w:rPr>
          <w:rFonts w:ascii="宋体" w:hAnsi="宋体" w:eastAsia="宋体"/>
          <w:bCs/>
          <w:sz w:val="24"/>
          <w:highlight w:val="none"/>
        </w:rPr>
      </w:pPr>
    </w:p>
    <w:p w14:paraId="575A8E39">
      <w:pPr>
        <w:spacing w:line="360" w:lineRule="auto"/>
        <w:jc w:val="left"/>
        <w:outlineLvl w:val="2"/>
        <w:rPr>
          <w:rFonts w:ascii="宋体" w:hAnsi="宋体" w:eastAsia="宋体"/>
          <w:b/>
          <w:bCs/>
          <w:sz w:val="28"/>
          <w:highlight w:val="none"/>
        </w:rPr>
      </w:pPr>
      <w:bookmarkStart w:id="253" w:name="_Toc63440924"/>
      <w:bookmarkStart w:id="254" w:name="_Toc19418"/>
      <w:r>
        <w:rPr>
          <w:rFonts w:hint="eastAsia" w:asciiTheme="minorEastAsia" w:hAnsiTheme="minorEastAsia" w:eastAsiaTheme="minorEastAsia"/>
          <w:b/>
          <w:sz w:val="24"/>
          <w:szCs w:val="22"/>
          <w:highlight w:val="none"/>
        </w:rPr>
        <w:t>（五）其他相关证明材料</w:t>
      </w:r>
      <w:r>
        <w:rPr>
          <w:rFonts w:hint="eastAsia" w:ascii="宋体" w:hAnsi="宋体" w:eastAsia="宋体"/>
          <w:b/>
          <w:bCs/>
          <w:sz w:val="28"/>
          <w:highlight w:val="none"/>
        </w:rPr>
        <w:br w:type="page"/>
      </w:r>
    </w:p>
    <w:p w14:paraId="480F0D5A">
      <w:pPr>
        <w:spacing w:line="360" w:lineRule="auto"/>
        <w:jc w:val="center"/>
        <w:outlineLvl w:val="0"/>
        <w:rPr>
          <w:rFonts w:ascii="宋体" w:hAnsi="宋体" w:eastAsia="宋体"/>
          <w:b/>
          <w:bCs/>
          <w:sz w:val="28"/>
          <w:highlight w:val="none"/>
        </w:rPr>
      </w:pPr>
      <w:r>
        <w:rPr>
          <w:rFonts w:hint="eastAsia" w:ascii="宋体" w:hAnsi="宋体" w:eastAsia="宋体"/>
          <w:b/>
          <w:bCs/>
          <w:sz w:val="28"/>
          <w:highlight w:val="none"/>
        </w:rPr>
        <w:t xml:space="preserve">第七章  </w:t>
      </w:r>
      <w:bookmarkEnd w:id="253"/>
      <w:r>
        <w:rPr>
          <w:rFonts w:hint="eastAsia" w:asciiTheme="minorEastAsia" w:hAnsiTheme="minorEastAsia" w:eastAsiaTheme="minorEastAsia"/>
          <w:b/>
          <w:sz w:val="28"/>
          <w:highlight w:val="none"/>
        </w:rPr>
        <w:t>供应</w:t>
      </w:r>
      <w:r>
        <w:rPr>
          <w:rFonts w:hint="eastAsia" w:ascii="宋体" w:hAnsi="宋体" w:eastAsia="宋体"/>
          <w:b/>
          <w:bCs/>
          <w:sz w:val="28"/>
          <w:highlight w:val="none"/>
        </w:rPr>
        <w:t>商询问函和质疑函范本</w:t>
      </w:r>
      <w:bookmarkEnd w:id="254"/>
    </w:p>
    <w:p w14:paraId="04801E13">
      <w:pPr>
        <w:spacing w:line="360" w:lineRule="auto"/>
        <w:jc w:val="center"/>
        <w:outlineLvl w:val="1"/>
        <w:rPr>
          <w:rFonts w:ascii="仿宋" w:hAnsi="仿宋" w:eastAsia="仿宋" w:cs="仿宋"/>
          <w:b/>
          <w:bCs/>
          <w:sz w:val="32"/>
          <w:szCs w:val="44"/>
          <w:highlight w:val="none"/>
        </w:rPr>
      </w:pPr>
      <w:bookmarkStart w:id="255" w:name="_Toc2142"/>
      <w:bookmarkStart w:id="256" w:name="_Toc8735"/>
      <w:r>
        <w:rPr>
          <w:rFonts w:hint="eastAsia" w:ascii="仿宋" w:hAnsi="仿宋" w:eastAsia="仿宋" w:cs="仿宋"/>
          <w:b/>
          <w:bCs/>
          <w:sz w:val="32"/>
          <w:szCs w:val="44"/>
          <w:highlight w:val="none"/>
        </w:rPr>
        <w:t>询问函范本</w:t>
      </w:r>
      <w:bookmarkEnd w:id="255"/>
      <w:bookmarkEnd w:id="256"/>
    </w:p>
    <w:p w14:paraId="420E735A">
      <w:pPr>
        <w:adjustRightInd w:val="0"/>
        <w:snapToGrid w:val="0"/>
        <w:spacing w:line="360" w:lineRule="auto"/>
        <w:ind w:firstLine="480" w:firstLineChars="200"/>
        <w:jc w:val="center"/>
        <w:rPr>
          <w:rFonts w:ascii="仿宋" w:hAnsi="仿宋" w:eastAsia="仿宋" w:cs="仿宋"/>
          <w:b/>
          <w:bCs/>
          <w:sz w:val="32"/>
          <w:szCs w:val="44"/>
          <w:highlight w:val="none"/>
        </w:rPr>
      </w:pPr>
      <w:r>
        <w:rPr>
          <w:rFonts w:hint="eastAsia" w:cs="仿宋" w:asciiTheme="minorEastAsia" w:hAnsiTheme="minorEastAsia" w:eastAsiaTheme="minorEastAsia"/>
          <w:i/>
          <w:iCs/>
          <w:sz w:val="24"/>
          <w:szCs w:val="24"/>
          <w:highlight w:val="none"/>
        </w:rPr>
        <w:t>（如为对磋商文件或采购程序的询问或疑问，请按询问函范本格式附件进行提交）</w:t>
      </w:r>
    </w:p>
    <w:p w14:paraId="3F6C233B">
      <w:pPr>
        <w:adjustRightInd w:val="0"/>
        <w:snapToGrid w:val="0"/>
        <w:spacing w:line="360" w:lineRule="auto"/>
        <w:rPr>
          <w:rFonts w:cs="仿宋" w:asciiTheme="minorEastAsia" w:hAnsiTheme="minorEastAsia" w:eastAsiaTheme="minorEastAsia"/>
          <w:b/>
          <w:bCs/>
          <w:sz w:val="24"/>
          <w:szCs w:val="24"/>
          <w:highlight w:val="none"/>
          <w:u w:val="single"/>
        </w:rPr>
      </w:pPr>
      <w:r>
        <w:rPr>
          <w:rFonts w:hint="eastAsia" w:cs="仿宋" w:asciiTheme="minorEastAsia" w:hAnsiTheme="minorEastAsia" w:eastAsiaTheme="minorEastAsia"/>
          <w:b/>
          <w:bCs/>
          <w:sz w:val="24"/>
          <w:szCs w:val="24"/>
          <w:highlight w:val="none"/>
        </w:rPr>
        <w:t>致：</w:t>
      </w:r>
      <w:r>
        <w:rPr>
          <w:rFonts w:hint="eastAsia" w:cs="仿宋" w:asciiTheme="minorEastAsia" w:hAnsiTheme="minorEastAsia" w:eastAsiaTheme="minorEastAsia"/>
          <w:b/>
          <w:bCs/>
          <w:sz w:val="24"/>
          <w:szCs w:val="24"/>
          <w:highlight w:val="none"/>
          <w:u w:val="single"/>
        </w:rPr>
        <w:t xml:space="preserve">   （采购人全称）</w:t>
      </w:r>
    </w:p>
    <w:p w14:paraId="3290589D">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我单位拟参与</w:t>
      </w:r>
      <w:r>
        <w:rPr>
          <w:rFonts w:hint="eastAsia" w:cs="仿宋" w:asciiTheme="minorEastAsia" w:hAnsiTheme="minorEastAsia" w:eastAsiaTheme="minorEastAsia"/>
          <w:sz w:val="24"/>
          <w:szCs w:val="24"/>
          <w:highlight w:val="none"/>
          <w:u w:val="single"/>
        </w:rPr>
        <w:t xml:space="preserve">             </w:t>
      </w:r>
      <w:r>
        <w:rPr>
          <w:rFonts w:hint="eastAsia" w:cs="仿宋" w:asciiTheme="minorEastAsia" w:hAnsiTheme="minorEastAsia" w:eastAsiaTheme="minorEastAsia"/>
          <w:i/>
          <w:iCs/>
          <w:sz w:val="24"/>
          <w:szCs w:val="24"/>
          <w:highlight w:val="none"/>
        </w:rPr>
        <w:t>（项目名称、编号)</w:t>
      </w:r>
      <w:r>
        <w:rPr>
          <w:rFonts w:hint="eastAsia" w:cs="仿宋" w:asciiTheme="minorEastAsia" w:hAnsiTheme="minorEastAsia" w:eastAsiaTheme="minorEastAsia"/>
          <w:sz w:val="24"/>
          <w:szCs w:val="24"/>
          <w:highlight w:val="none"/>
        </w:rPr>
        <w:t>的采购活动，现有以下内容(或条款)存在疑问(或无法理解)，特提出询问。</w:t>
      </w:r>
    </w:p>
    <w:p w14:paraId="66A45221">
      <w:pPr>
        <w:adjustRightInd w:val="0"/>
        <w:snapToGrid w:val="0"/>
        <w:spacing w:line="360" w:lineRule="auto"/>
        <w:ind w:firstLine="480" w:firstLineChars="200"/>
        <w:outlineLvl w:val="1"/>
        <w:rPr>
          <w:rFonts w:cs="仿宋" w:asciiTheme="minorEastAsia" w:hAnsiTheme="minorEastAsia" w:eastAsiaTheme="minorEastAsia"/>
          <w:sz w:val="24"/>
          <w:szCs w:val="24"/>
          <w:highlight w:val="none"/>
        </w:rPr>
      </w:pPr>
      <w:bookmarkStart w:id="257" w:name="_Toc26386"/>
      <w:bookmarkStart w:id="258" w:name="_Toc9092"/>
      <w:r>
        <w:rPr>
          <w:rFonts w:hint="eastAsia" w:cs="仿宋" w:asciiTheme="minorEastAsia" w:hAnsiTheme="minorEastAsia" w:eastAsiaTheme="minorEastAsia"/>
          <w:sz w:val="24"/>
          <w:szCs w:val="24"/>
          <w:highlight w:val="none"/>
        </w:rPr>
        <w:t>一、(事项一)</w:t>
      </w:r>
      <w:bookmarkEnd w:id="257"/>
      <w:bookmarkEnd w:id="258"/>
    </w:p>
    <w:p w14:paraId="48EFA6B0">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1、(内容或条款)</w:t>
      </w:r>
    </w:p>
    <w:p w14:paraId="2CDA7A97">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2、(说明疑问或无法理解原因)</w:t>
      </w:r>
    </w:p>
    <w:p w14:paraId="549DC5BA">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3、(建议)</w:t>
      </w:r>
    </w:p>
    <w:p w14:paraId="43B7465D">
      <w:pPr>
        <w:adjustRightInd w:val="0"/>
        <w:snapToGrid w:val="0"/>
        <w:spacing w:line="360" w:lineRule="auto"/>
        <w:ind w:firstLine="480" w:firstLineChars="200"/>
        <w:outlineLvl w:val="1"/>
        <w:rPr>
          <w:rFonts w:cs="仿宋" w:asciiTheme="minorEastAsia" w:hAnsiTheme="minorEastAsia" w:eastAsiaTheme="minorEastAsia"/>
          <w:sz w:val="24"/>
          <w:szCs w:val="24"/>
          <w:highlight w:val="none"/>
        </w:rPr>
      </w:pPr>
      <w:bookmarkStart w:id="259" w:name="_Toc9273"/>
      <w:bookmarkStart w:id="260" w:name="_Toc17582"/>
      <w:r>
        <w:rPr>
          <w:rFonts w:hint="eastAsia" w:cs="仿宋" w:asciiTheme="minorEastAsia" w:hAnsiTheme="minorEastAsia" w:eastAsiaTheme="minorEastAsia"/>
          <w:sz w:val="24"/>
          <w:szCs w:val="24"/>
          <w:highlight w:val="none"/>
        </w:rPr>
        <w:t>二、(事项二)</w:t>
      </w:r>
      <w:bookmarkEnd w:id="259"/>
      <w:bookmarkEnd w:id="260"/>
    </w:p>
    <w:p w14:paraId="691336CC">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w:t>
      </w:r>
    </w:p>
    <w:p w14:paraId="212A2839">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 xml:space="preserve">随附相关证明材料如下： </w:t>
      </w:r>
    </w:p>
    <w:p w14:paraId="6955CCB3">
      <w:pPr>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联 系 人：</w:t>
      </w:r>
      <w:r>
        <w:rPr>
          <w:rFonts w:hint="eastAsia" w:asciiTheme="minorEastAsia" w:hAnsiTheme="minorEastAsia" w:eastAsiaTheme="minorEastAsia"/>
          <w:sz w:val="24"/>
          <w:highlight w:val="none"/>
          <w:u w:val="single"/>
        </w:rPr>
        <w:t xml:space="preserve">              </w:t>
      </w:r>
    </w:p>
    <w:p w14:paraId="1B9ADF7F">
      <w:pPr>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联系电话：</w:t>
      </w:r>
      <w:r>
        <w:rPr>
          <w:rFonts w:hint="eastAsia" w:asciiTheme="minorEastAsia" w:hAnsiTheme="minorEastAsia" w:eastAsiaTheme="minorEastAsia"/>
          <w:sz w:val="24"/>
          <w:highlight w:val="none"/>
          <w:u w:val="single"/>
        </w:rPr>
        <w:t xml:space="preserve">              </w:t>
      </w:r>
    </w:p>
    <w:p w14:paraId="1F7CD744">
      <w:pPr>
        <w:tabs>
          <w:tab w:val="left" w:pos="630"/>
        </w:tabs>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日    期：</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rPr>
        <w:t xml:space="preserve">    </w:t>
      </w:r>
    </w:p>
    <w:p w14:paraId="135B1429">
      <w:pPr>
        <w:rPr>
          <w:rFonts w:asciiTheme="minorEastAsia" w:hAnsiTheme="minorEastAsia" w:eastAsiaTheme="minorEastAsia"/>
          <w:b/>
          <w:sz w:val="52"/>
          <w:highlight w:val="none"/>
        </w:rPr>
      </w:pPr>
      <w:r>
        <w:rPr>
          <w:rFonts w:hint="eastAsia" w:ascii="仿宋" w:hAnsi="仿宋" w:eastAsia="仿宋" w:cs="仿宋"/>
          <w:b/>
          <w:bCs/>
          <w:sz w:val="32"/>
          <w:szCs w:val="44"/>
          <w:highlight w:val="none"/>
        </w:rPr>
        <w:br w:type="page"/>
      </w:r>
    </w:p>
    <w:p w14:paraId="2821352C">
      <w:pPr>
        <w:jc w:val="center"/>
        <w:outlineLvl w:val="1"/>
        <w:rPr>
          <w:rFonts w:ascii="仿宋" w:hAnsi="仿宋" w:eastAsia="仿宋" w:cs="仿宋"/>
          <w:b/>
          <w:bCs/>
          <w:sz w:val="32"/>
          <w:szCs w:val="44"/>
          <w:highlight w:val="none"/>
        </w:rPr>
      </w:pPr>
      <w:bookmarkStart w:id="261" w:name="_Toc26673"/>
      <w:bookmarkStart w:id="262" w:name="_Toc6990"/>
      <w:r>
        <w:rPr>
          <w:rFonts w:hint="eastAsia" w:ascii="仿宋" w:hAnsi="仿宋" w:eastAsia="仿宋" w:cs="仿宋"/>
          <w:b/>
          <w:bCs/>
          <w:sz w:val="32"/>
          <w:szCs w:val="44"/>
          <w:highlight w:val="none"/>
        </w:rPr>
        <w:t>质疑函范本</w:t>
      </w:r>
      <w:bookmarkEnd w:id="261"/>
      <w:bookmarkEnd w:id="262"/>
    </w:p>
    <w:p w14:paraId="1D01AF61">
      <w:pPr>
        <w:adjustRightInd w:val="0"/>
        <w:snapToGrid w:val="0"/>
        <w:spacing w:before="312" w:beforeLines="100" w:line="360" w:lineRule="auto"/>
        <w:outlineLvl w:val="1"/>
        <w:rPr>
          <w:rFonts w:cs="仿宋" w:asciiTheme="minorEastAsia" w:hAnsiTheme="minorEastAsia" w:eastAsiaTheme="minorEastAsia"/>
          <w:b/>
          <w:bCs/>
          <w:sz w:val="24"/>
          <w:szCs w:val="24"/>
          <w:highlight w:val="none"/>
        </w:rPr>
      </w:pPr>
      <w:bookmarkStart w:id="263" w:name="_Toc29510"/>
      <w:bookmarkStart w:id="264" w:name="_Toc2994"/>
      <w:r>
        <w:rPr>
          <w:rFonts w:hint="eastAsia" w:cs="仿宋" w:asciiTheme="minorEastAsia" w:hAnsiTheme="minorEastAsia" w:eastAsiaTheme="minorEastAsia"/>
          <w:b/>
          <w:bCs/>
          <w:sz w:val="24"/>
          <w:szCs w:val="24"/>
          <w:highlight w:val="none"/>
        </w:rPr>
        <w:t>一、质疑供应商基本信息</w:t>
      </w:r>
      <w:bookmarkEnd w:id="263"/>
      <w:bookmarkEnd w:id="264"/>
    </w:p>
    <w:p w14:paraId="64B1E045">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质疑供应商：</w:t>
      </w:r>
      <w:r>
        <w:rPr>
          <w:rFonts w:hint="eastAsia" w:cs="仿宋" w:asciiTheme="minorEastAsia" w:hAnsiTheme="minorEastAsia" w:eastAsiaTheme="minorEastAsia"/>
          <w:sz w:val="24"/>
          <w:szCs w:val="24"/>
          <w:highlight w:val="none"/>
          <w:u w:val="dotted"/>
        </w:rPr>
        <w:t xml:space="preserve">                                        </w:t>
      </w:r>
    </w:p>
    <w:p w14:paraId="16F5B493">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地址：</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邮编：</w:t>
      </w:r>
      <w:r>
        <w:rPr>
          <w:rFonts w:hint="eastAsia" w:cs="仿宋" w:asciiTheme="minorEastAsia" w:hAnsiTheme="minorEastAsia" w:eastAsiaTheme="minorEastAsia"/>
          <w:sz w:val="24"/>
          <w:szCs w:val="24"/>
          <w:highlight w:val="none"/>
          <w:u w:val="dotted"/>
        </w:rPr>
        <w:t xml:space="preserve">              </w:t>
      </w:r>
    </w:p>
    <w:p w14:paraId="6B1D2864">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联系人：</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联系电话：</w:t>
      </w:r>
      <w:r>
        <w:rPr>
          <w:rFonts w:hint="eastAsia" w:cs="仿宋" w:asciiTheme="minorEastAsia" w:hAnsiTheme="minorEastAsia" w:eastAsiaTheme="minorEastAsia"/>
          <w:sz w:val="24"/>
          <w:szCs w:val="24"/>
          <w:highlight w:val="none"/>
          <w:u w:val="dotted"/>
        </w:rPr>
        <w:t xml:space="preserve">            </w:t>
      </w:r>
    </w:p>
    <w:p w14:paraId="58A37EFC">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授权代表：</w:t>
      </w:r>
      <w:r>
        <w:rPr>
          <w:rFonts w:hint="eastAsia" w:cs="仿宋" w:asciiTheme="minorEastAsia" w:hAnsiTheme="minorEastAsia" w:eastAsiaTheme="minorEastAsia"/>
          <w:sz w:val="24"/>
          <w:szCs w:val="24"/>
          <w:highlight w:val="none"/>
          <w:u w:val="dotted"/>
        </w:rPr>
        <w:t xml:space="preserve">                                          </w:t>
      </w:r>
    </w:p>
    <w:p w14:paraId="134B70BA">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联系电话：</w:t>
      </w:r>
      <w:r>
        <w:rPr>
          <w:rFonts w:hint="eastAsia" w:cs="仿宋" w:asciiTheme="minorEastAsia" w:hAnsiTheme="minorEastAsia" w:eastAsiaTheme="minorEastAsia"/>
          <w:sz w:val="24"/>
          <w:szCs w:val="24"/>
          <w:highlight w:val="none"/>
          <w:u w:val="dotted"/>
        </w:rPr>
        <w:t xml:space="preserve">                                          </w:t>
      </w:r>
    </w:p>
    <w:p w14:paraId="5030479E">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地址：</w:t>
      </w:r>
      <w:r>
        <w:rPr>
          <w:rFonts w:cs="仿宋" w:asciiTheme="minorEastAsia" w:hAnsiTheme="minorEastAsia" w:eastAsiaTheme="minorEastAsia"/>
          <w:sz w:val="24"/>
          <w:szCs w:val="24"/>
          <w:highlight w:val="none"/>
        </w:rPr>
        <w:t xml:space="preserve"> </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邮编：</w:t>
      </w:r>
      <w:r>
        <w:rPr>
          <w:rFonts w:hint="eastAsia" w:cs="仿宋" w:asciiTheme="minorEastAsia" w:hAnsiTheme="minorEastAsia" w:eastAsiaTheme="minorEastAsia"/>
          <w:sz w:val="24"/>
          <w:szCs w:val="24"/>
          <w:highlight w:val="none"/>
          <w:u w:val="dotted"/>
        </w:rPr>
        <w:t xml:space="preserve">               </w:t>
      </w:r>
    </w:p>
    <w:p w14:paraId="67384D24">
      <w:pPr>
        <w:adjustRightInd w:val="0"/>
        <w:snapToGrid w:val="0"/>
        <w:spacing w:line="360" w:lineRule="auto"/>
        <w:outlineLvl w:val="1"/>
        <w:rPr>
          <w:rFonts w:cs="仿宋" w:asciiTheme="minorEastAsia" w:hAnsiTheme="minorEastAsia" w:eastAsiaTheme="minorEastAsia"/>
          <w:b/>
          <w:bCs/>
          <w:sz w:val="24"/>
          <w:szCs w:val="24"/>
          <w:highlight w:val="none"/>
        </w:rPr>
      </w:pPr>
      <w:bookmarkStart w:id="265" w:name="_Toc31042"/>
      <w:bookmarkStart w:id="266" w:name="_Toc28130"/>
      <w:r>
        <w:rPr>
          <w:rFonts w:hint="eastAsia" w:cs="仿宋" w:asciiTheme="minorEastAsia" w:hAnsiTheme="minorEastAsia" w:eastAsiaTheme="minorEastAsia"/>
          <w:b/>
          <w:bCs/>
          <w:sz w:val="24"/>
          <w:szCs w:val="24"/>
          <w:highlight w:val="none"/>
        </w:rPr>
        <w:t>二、质疑项目基本情况</w:t>
      </w:r>
      <w:bookmarkEnd w:id="265"/>
      <w:bookmarkEnd w:id="266"/>
    </w:p>
    <w:p w14:paraId="75F448A0">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质疑项目的名称：</w:t>
      </w:r>
      <w:r>
        <w:rPr>
          <w:rFonts w:hint="eastAsia" w:cs="仿宋" w:asciiTheme="minorEastAsia" w:hAnsiTheme="minorEastAsia" w:eastAsiaTheme="minorEastAsia"/>
          <w:sz w:val="24"/>
          <w:szCs w:val="24"/>
          <w:highlight w:val="none"/>
          <w:u w:val="dotted"/>
        </w:rPr>
        <w:t xml:space="preserve">                                    </w:t>
      </w:r>
    </w:p>
    <w:p w14:paraId="37930734">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质疑项目的编号：</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包号：</w:t>
      </w:r>
      <w:r>
        <w:rPr>
          <w:rFonts w:hint="eastAsia" w:cs="仿宋" w:asciiTheme="minorEastAsia" w:hAnsiTheme="minorEastAsia" w:eastAsiaTheme="minorEastAsia"/>
          <w:sz w:val="24"/>
          <w:szCs w:val="24"/>
          <w:highlight w:val="none"/>
          <w:u w:val="dotted"/>
        </w:rPr>
        <w:t xml:space="preserve">               </w:t>
      </w:r>
    </w:p>
    <w:p w14:paraId="1E883115">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采购人名称：</w:t>
      </w:r>
      <w:r>
        <w:rPr>
          <w:rFonts w:hint="eastAsia" w:cs="仿宋" w:asciiTheme="minorEastAsia" w:hAnsiTheme="minorEastAsia" w:eastAsiaTheme="minorEastAsia"/>
          <w:sz w:val="24"/>
          <w:szCs w:val="24"/>
          <w:highlight w:val="none"/>
          <w:u w:val="dotted"/>
        </w:rPr>
        <w:t xml:space="preserve">                                        </w:t>
      </w:r>
    </w:p>
    <w:p w14:paraId="69CFA846">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磋商文件获取日期：</w:t>
      </w:r>
      <w:r>
        <w:rPr>
          <w:rFonts w:hint="eastAsia" w:cs="仿宋" w:asciiTheme="minorEastAsia" w:hAnsiTheme="minorEastAsia" w:eastAsiaTheme="minorEastAsia"/>
          <w:sz w:val="24"/>
          <w:szCs w:val="24"/>
          <w:highlight w:val="none"/>
          <w:u w:val="dotted"/>
        </w:rPr>
        <w:t xml:space="preserve">                                  </w:t>
      </w:r>
    </w:p>
    <w:p w14:paraId="5E7787BA">
      <w:pPr>
        <w:adjustRightInd w:val="0"/>
        <w:snapToGrid w:val="0"/>
        <w:spacing w:line="360" w:lineRule="auto"/>
        <w:outlineLvl w:val="1"/>
        <w:rPr>
          <w:rFonts w:cs="仿宋" w:asciiTheme="minorEastAsia" w:hAnsiTheme="minorEastAsia" w:eastAsiaTheme="minorEastAsia"/>
          <w:b/>
          <w:bCs/>
          <w:sz w:val="24"/>
          <w:szCs w:val="24"/>
          <w:highlight w:val="none"/>
        </w:rPr>
      </w:pPr>
      <w:bookmarkStart w:id="267" w:name="_Toc20587"/>
      <w:bookmarkStart w:id="268" w:name="_Toc6486"/>
      <w:r>
        <w:rPr>
          <w:rFonts w:hint="eastAsia" w:cs="仿宋" w:asciiTheme="minorEastAsia" w:hAnsiTheme="minorEastAsia" w:eastAsiaTheme="minorEastAsia"/>
          <w:b/>
          <w:bCs/>
          <w:sz w:val="24"/>
          <w:szCs w:val="24"/>
          <w:highlight w:val="none"/>
        </w:rPr>
        <w:t>三、质疑事项具体内容</w:t>
      </w:r>
      <w:bookmarkEnd w:id="267"/>
      <w:bookmarkEnd w:id="268"/>
    </w:p>
    <w:p w14:paraId="2A9EE5E7">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质疑事项1：</w:t>
      </w:r>
      <w:r>
        <w:rPr>
          <w:rFonts w:hint="eastAsia" w:cs="仿宋" w:asciiTheme="minorEastAsia" w:hAnsiTheme="minorEastAsia" w:eastAsiaTheme="minorEastAsia"/>
          <w:sz w:val="24"/>
          <w:szCs w:val="24"/>
          <w:highlight w:val="none"/>
          <w:u w:val="dotted"/>
        </w:rPr>
        <w:t xml:space="preserve">                                         </w:t>
      </w:r>
    </w:p>
    <w:p w14:paraId="2CE6A802">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事实依据：</w:t>
      </w:r>
      <w:r>
        <w:rPr>
          <w:rFonts w:hint="eastAsia" w:cs="仿宋" w:asciiTheme="minorEastAsia" w:hAnsiTheme="minorEastAsia" w:eastAsiaTheme="minorEastAsia"/>
          <w:sz w:val="24"/>
          <w:szCs w:val="24"/>
          <w:highlight w:val="none"/>
          <w:u w:val="dotted"/>
        </w:rPr>
        <w:t xml:space="preserve">                                          </w:t>
      </w:r>
    </w:p>
    <w:p w14:paraId="27C82D72">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u w:val="dotted"/>
        </w:rPr>
        <w:t xml:space="preserve">                                                    </w:t>
      </w:r>
    </w:p>
    <w:p w14:paraId="4584244A">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法律依据：</w:t>
      </w:r>
      <w:r>
        <w:rPr>
          <w:rFonts w:hint="eastAsia" w:cs="仿宋" w:asciiTheme="minorEastAsia" w:hAnsiTheme="minorEastAsia" w:eastAsiaTheme="minorEastAsia"/>
          <w:sz w:val="24"/>
          <w:szCs w:val="24"/>
          <w:highlight w:val="none"/>
          <w:u w:val="dotted"/>
        </w:rPr>
        <w:t xml:space="preserve">                                          </w:t>
      </w:r>
    </w:p>
    <w:p w14:paraId="7970F55C">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u w:val="dotted"/>
        </w:rPr>
        <w:t xml:space="preserve">                                                    </w:t>
      </w:r>
    </w:p>
    <w:p w14:paraId="7D81B963">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质疑事项2</w:t>
      </w:r>
    </w:p>
    <w:p w14:paraId="74B20B9D">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w:t>
      </w:r>
    </w:p>
    <w:p w14:paraId="6D748197">
      <w:pPr>
        <w:adjustRightInd w:val="0"/>
        <w:snapToGrid w:val="0"/>
        <w:spacing w:line="360" w:lineRule="auto"/>
        <w:outlineLvl w:val="1"/>
        <w:rPr>
          <w:rFonts w:cs="仿宋" w:asciiTheme="minorEastAsia" w:hAnsiTheme="minorEastAsia" w:eastAsiaTheme="minorEastAsia"/>
          <w:b/>
          <w:bCs/>
          <w:sz w:val="24"/>
          <w:szCs w:val="24"/>
          <w:highlight w:val="none"/>
        </w:rPr>
      </w:pPr>
      <w:bookmarkStart w:id="269" w:name="_Toc32755"/>
      <w:bookmarkStart w:id="270" w:name="_Toc20470"/>
      <w:r>
        <w:rPr>
          <w:rFonts w:hint="eastAsia" w:cs="仿宋" w:asciiTheme="minorEastAsia" w:hAnsiTheme="minorEastAsia" w:eastAsiaTheme="minorEastAsia"/>
          <w:b/>
          <w:bCs/>
          <w:sz w:val="24"/>
          <w:szCs w:val="24"/>
          <w:highlight w:val="none"/>
        </w:rPr>
        <w:t>四、与质疑事项相关的质疑请求</w:t>
      </w:r>
      <w:bookmarkEnd w:id="269"/>
      <w:bookmarkEnd w:id="270"/>
    </w:p>
    <w:p w14:paraId="299C6BED">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请求：</w:t>
      </w:r>
      <w:r>
        <w:rPr>
          <w:rFonts w:hint="eastAsia" w:cs="仿宋" w:asciiTheme="minorEastAsia" w:hAnsiTheme="minorEastAsia" w:eastAsiaTheme="minorEastAsia"/>
          <w:sz w:val="24"/>
          <w:szCs w:val="24"/>
          <w:highlight w:val="none"/>
          <w:u w:val="dotted"/>
        </w:rPr>
        <w:t xml:space="preserve">                                              </w:t>
      </w:r>
    </w:p>
    <w:p w14:paraId="70E5367D">
      <w:pPr>
        <w:spacing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签字：                   公章：                      </w:t>
      </w:r>
    </w:p>
    <w:p w14:paraId="24685FFC">
      <w:pPr>
        <w:spacing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日期：    </w:t>
      </w:r>
    </w:p>
    <w:p w14:paraId="533702B7">
      <w:pPr>
        <w:widowControl/>
        <w:jc w:val="left"/>
        <w:rPr>
          <w:rFonts w:ascii="仿宋" w:hAnsi="仿宋" w:eastAsia="仿宋" w:cs="仿宋"/>
          <w:sz w:val="32"/>
          <w:szCs w:val="32"/>
          <w:highlight w:val="none"/>
        </w:rPr>
      </w:pPr>
      <w:r>
        <w:rPr>
          <w:rFonts w:ascii="仿宋" w:hAnsi="仿宋" w:eastAsia="仿宋" w:cs="仿宋"/>
          <w:sz w:val="32"/>
          <w:szCs w:val="32"/>
          <w:highlight w:val="none"/>
        </w:rPr>
        <w:br w:type="page"/>
      </w:r>
    </w:p>
    <w:p w14:paraId="006FFADB">
      <w:pPr>
        <w:outlineLvl w:val="0"/>
        <w:rPr>
          <w:rFonts w:asciiTheme="minorEastAsia" w:hAnsiTheme="minorEastAsia" w:eastAsiaTheme="minorEastAsia"/>
          <w:b/>
          <w:sz w:val="28"/>
          <w:szCs w:val="32"/>
          <w:highlight w:val="none"/>
        </w:rPr>
      </w:pPr>
      <w:bookmarkStart w:id="271" w:name="_Toc8368"/>
      <w:bookmarkStart w:id="272" w:name="_Toc21667"/>
      <w:r>
        <w:rPr>
          <w:rFonts w:hint="eastAsia" w:asciiTheme="minorEastAsia" w:hAnsiTheme="minorEastAsia" w:eastAsiaTheme="minorEastAsia"/>
          <w:b/>
          <w:sz w:val="28"/>
          <w:szCs w:val="32"/>
          <w:highlight w:val="none"/>
        </w:rPr>
        <w:t>质疑函制作说明：</w:t>
      </w:r>
      <w:bookmarkEnd w:id="271"/>
      <w:bookmarkEnd w:id="272"/>
    </w:p>
    <w:p w14:paraId="62F744E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1.供应商提出质疑时，应提交质疑函和必要的证明材料。</w:t>
      </w:r>
    </w:p>
    <w:p w14:paraId="431B253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7079D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3.质疑供应商若对项目的某一分包进行质疑，质疑函中应列明具体分包号。</w:t>
      </w:r>
    </w:p>
    <w:p w14:paraId="0CFFF1E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4.质疑函的质疑事项应具体、明确，并有必要的事实依据和法律依据。</w:t>
      </w:r>
    </w:p>
    <w:p w14:paraId="51F0AE0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5.质疑函的质疑请求应与质疑事项相关。</w:t>
      </w:r>
    </w:p>
    <w:p w14:paraId="1950D40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13FED">
    <w:pPr>
      <w:pStyle w:val="1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18FA4">
    <w:pPr>
      <w:pStyle w:val="15"/>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posOffset>2157730</wp:posOffset>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AF95FC">
                          <w:pPr>
                            <w:pStyle w:val="15"/>
                            <w:rPr>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53</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57</w:t>
                          </w:r>
                          <w:r>
                            <w:rPr>
                              <w:rFonts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69.9pt;margin-top:0pt;height:144pt;width:144pt;mso-position-horizontal-relative:margin;mso-wrap-style:none;z-index:251659264;mso-width-relative:page;mso-height-relative:page;" filled="f" stroked="f" coordsize="21600,21600" o:gfxdata="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cAboDVAAAACAEAAA8AAAAAAAAAAQAgAAAAIgAAAGRycy9kb3ducmV2LnhtbFBL&#10;AQIUABQAAAAIAIdO4kBr5OO8MgIAAGMEAAAOAAAAAAAAAAEAIAAAACQBAABkcnMvZTJvRG9jLnht&#10;bFBLBQYAAAAABgAGAFkBAADIBQAAAAA=&#10;">
              <v:fill on="f" focussize="0,0"/>
              <v:stroke on="f" weight="0.5pt"/>
              <v:imagedata o:title=""/>
              <o:lock v:ext="edit" aspectratio="f"/>
              <v:textbox inset="0mm,0mm,0mm,0mm" style="mso-fit-shape-to-text:t;">
                <w:txbxContent>
                  <w:p w14:paraId="7FAF95FC">
                    <w:pPr>
                      <w:pStyle w:val="15"/>
                      <w:rPr>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53</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57</w:t>
                    </w:r>
                    <w:r>
                      <w:rPr>
                        <w:rFonts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35B70">
    <w:pPr>
      <w:pStyle w:val="17"/>
      <w:jc w:val="left"/>
    </w:pPr>
    <w:r>
      <w:rPr>
        <w:rFonts w:hint="eastAsia" w:asciiTheme="minorEastAsia" w:hAnsiTheme="minorEastAsia" w:eastAsiaTheme="minorEastAsia"/>
      </w:rPr>
      <w:t>竞争性磋商文件（服务类）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F3DAE">
    <w:pPr>
      <w:pStyle w:val="17"/>
      <w:jc w:val="left"/>
    </w:pPr>
    <w:r>
      <w:rPr>
        <w:rFonts w:hint="eastAsia" w:asciiTheme="minorEastAsia" w:hAnsiTheme="minorEastAsia" w:eastAsiaTheme="minorEastAsia"/>
      </w:rPr>
      <w:t>竞争性磋商文件（服务类）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xZjBiMzYyODg2NWNhMDgxNjBmODUxNDk1NTI2MTkifQ=="/>
  </w:docVars>
  <w:rsids>
    <w:rsidRoot w:val="00276BA1"/>
    <w:rsid w:val="0000043F"/>
    <w:rsid w:val="000037F9"/>
    <w:rsid w:val="000049DA"/>
    <w:rsid w:val="00005403"/>
    <w:rsid w:val="000056B7"/>
    <w:rsid w:val="00007D87"/>
    <w:rsid w:val="000131F7"/>
    <w:rsid w:val="00014039"/>
    <w:rsid w:val="00016B6C"/>
    <w:rsid w:val="00020B57"/>
    <w:rsid w:val="00020B6D"/>
    <w:rsid w:val="000323E2"/>
    <w:rsid w:val="00040C25"/>
    <w:rsid w:val="00042139"/>
    <w:rsid w:val="00042B14"/>
    <w:rsid w:val="00044F49"/>
    <w:rsid w:val="000450C3"/>
    <w:rsid w:val="0005026C"/>
    <w:rsid w:val="00050A3F"/>
    <w:rsid w:val="00052F95"/>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19EC"/>
    <w:rsid w:val="000D3F37"/>
    <w:rsid w:val="000E3C74"/>
    <w:rsid w:val="000E3F9B"/>
    <w:rsid w:val="000E478E"/>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601"/>
    <w:rsid w:val="00132F4D"/>
    <w:rsid w:val="00133EA0"/>
    <w:rsid w:val="00137249"/>
    <w:rsid w:val="00140687"/>
    <w:rsid w:val="00146421"/>
    <w:rsid w:val="00153B20"/>
    <w:rsid w:val="00155F64"/>
    <w:rsid w:val="00157856"/>
    <w:rsid w:val="00160729"/>
    <w:rsid w:val="0016455F"/>
    <w:rsid w:val="00165398"/>
    <w:rsid w:val="00166794"/>
    <w:rsid w:val="00166ED8"/>
    <w:rsid w:val="001714C9"/>
    <w:rsid w:val="00171515"/>
    <w:rsid w:val="00172B93"/>
    <w:rsid w:val="001768BC"/>
    <w:rsid w:val="0018119B"/>
    <w:rsid w:val="001844AB"/>
    <w:rsid w:val="001853C7"/>
    <w:rsid w:val="00192879"/>
    <w:rsid w:val="001944B8"/>
    <w:rsid w:val="001967D2"/>
    <w:rsid w:val="00196DA3"/>
    <w:rsid w:val="001970C3"/>
    <w:rsid w:val="001971E5"/>
    <w:rsid w:val="001A0C0F"/>
    <w:rsid w:val="001A68E5"/>
    <w:rsid w:val="001B2A54"/>
    <w:rsid w:val="001B2BA4"/>
    <w:rsid w:val="001B5014"/>
    <w:rsid w:val="001B7327"/>
    <w:rsid w:val="001C2A15"/>
    <w:rsid w:val="001D22EA"/>
    <w:rsid w:val="001D53B4"/>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16234"/>
    <w:rsid w:val="00223CF4"/>
    <w:rsid w:val="00224B69"/>
    <w:rsid w:val="00224C4A"/>
    <w:rsid w:val="00231187"/>
    <w:rsid w:val="0023407E"/>
    <w:rsid w:val="00240B40"/>
    <w:rsid w:val="00244182"/>
    <w:rsid w:val="002544A1"/>
    <w:rsid w:val="00257ECE"/>
    <w:rsid w:val="00260382"/>
    <w:rsid w:val="00260B94"/>
    <w:rsid w:val="00264F2E"/>
    <w:rsid w:val="00271245"/>
    <w:rsid w:val="00272BD6"/>
    <w:rsid w:val="00273F66"/>
    <w:rsid w:val="00274A9E"/>
    <w:rsid w:val="00276BA1"/>
    <w:rsid w:val="00280984"/>
    <w:rsid w:val="002832CF"/>
    <w:rsid w:val="00283599"/>
    <w:rsid w:val="002835E3"/>
    <w:rsid w:val="00284542"/>
    <w:rsid w:val="002A14D1"/>
    <w:rsid w:val="002A1A1D"/>
    <w:rsid w:val="002A28AD"/>
    <w:rsid w:val="002B04FD"/>
    <w:rsid w:val="002B5318"/>
    <w:rsid w:val="002B6D27"/>
    <w:rsid w:val="002B7A09"/>
    <w:rsid w:val="002C060C"/>
    <w:rsid w:val="002C078A"/>
    <w:rsid w:val="002C1202"/>
    <w:rsid w:val="002D05DD"/>
    <w:rsid w:val="002D0E4D"/>
    <w:rsid w:val="002D2965"/>
    <w:rsid w:val="002D3D02"/>
    <w:rsid w:val="002D4CB5"/>
    <w:rsid w:val="002D4F3C"/>
    <w:rsid w:val="002D5900"/>
    <w:rsid w:val="002D684B"/>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995"/>
    <w:rsid w:val="00351AC8"/>
    <w:rsid w:val="00353075"/>
    <w:rsid w:val="00363E02"/>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B25A5"/>
    <w:rsid w:val="003B4130"/>
    <w:rsid w:val="003B6FA1"/>
    <w:rsid w:val="003B715B"/>
    <w:rsid w:val="003C2C62"/>
    <w:rsid w:val="003C2D93"/>
    <w:rsid w:val="003C5566"/>
    <w:rsid w:val="003C577A"/>
    <w:rsid w:val="003C7C74"/>
    <w:rsid w:val="003D1D14"/>
    <w:rsid w:val="003D32C9"/>
    <w:rsid w:val="003D6C7C"/>
    <w:rsid w:val="003D6EFB"/>
    <w:rsid w:val="003D7E52"/>
    <w:rsid w:val="003E25C6"/>
    <w:rsid w:val="003F7528"/>
    <w:rsid w:val="004011AA"/>
    <w:rsid w:val="0040202C"/>
    <w:rsid w:val="00404A8F"/>
    <w:rsid w:val="00406508"/>
    <w:rsid w:val="004110F6"/>
    <w:rsid w:val="004134F8"/>
    <w:rsid w:val="0041456E"/>
    <w:rsid w:val="004148E3"/>
    <w:rsid w:val="00414F7E"/>
    <w:rsid w:val="004164F8"/>
    <w:rsid w:val="0041795E"/>
    <w:rsid w:val="00422224"/>
    <w:rsid w:val="00426F05"/>
    <w:rsid w:val="004328E1"/>
    <w:rsid w:val="004425AE"/>
    <w:rsid w:val="004427B7"/>
    <w:rsid w:val="0044349F"/>
    <w:rsid w:val="00445F1F"/>
    <w:rsid w:val="00447862"/>
    <w:rsid w:val="00451F60"/>
    <w:rsid w:val="00452BB2"/>
    <w:rsid w:val="00456054"/>
    <w:rsid w:val="0045656D"/>
    <w:rsid w:val="00462D98"/>
    <w:rsid w:val="00463E7D"/>
    <w:rsid w:val="00472A44"/>
    <w:rsid w:val="00473A89"/>
    <w:rsid w:val="00475899"/>
    <w:rsid w:val="00482C78"/>
    <w:rsid w:val="00483ABC"/>
    <w:rsid w:val="0048634A"/>
    <w:rsid w:val="004874AE"/>
    <w:rsid w:val="0049056F"/>
    <w:rsid w:val="00492217"/>
    <w:rsid w:val="00494D24"/>
    <w:rsid w:val="004951D1"/>
    <w:rsid w:val="004960BB"/>
    <w:rsid w:val="004A1BA3"/>
    <w:rsid w:val="004A27D0"/>
    <w:rsid w:val="004A4D67"/>
    <w:rsid w:val="004B7E79"/>
    <w:rsid w:val="004C13CB"/>
    <w:rsid w:val="004C1AAB"/>
    <w:rsid w:val="004C5B90"/>
    <w:rsid w:val="004D3D4B"/>
    <w:rsid w:val="004D5498"/>
    <w:rsid w:val="004D66A5"/>
    <w:rsid w:val="004D6B00"/>
    <w:rsid w:val="004E1D50"/>
    <w:rsid w:val="004E3266"/>
    <w:rsid w:val="004E38BA"/>
    <w:rsid w:val="004E50CA"/>
    <w:rsid w:val="004F27A0"/>
    <w:rsid w:val="0050027D"/>
    <w:rsid w:val="00501382"/>
    <w:rsid w:val="005048FB"/>
    <w:rsid w:val="00510563"/>
    <w:rsid w:val="00510798"/>
    <w:rsid w:val="005119B5"/>
    <w:rsid w:val="005125F1"/>
    <w:rsid w:val="00524A11"/>
    <w:rsid w:val="00527768"/>
    <w:rsid w:val="00530EA4"/>
    <w:rsid w:val="005327FB"/>
    <w:rsid w:val="00533251"/>
    <w:rsid w:val="00533FCA"/>
    <w:rsid w:val="005346EF"/>
    <w:rsid w:val="00542F0C"/>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7A"/>
    <w:rsid w:val="005B34C9"/>
    <w:rsid w:val="005B571E"/>
    <w:rsid w:val="005C0A5E"/>
    <w:rsid w:val="005C1D52"/>
    <w:rsid w:val="005C46AC"/>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2DCD"/>
    <w:rsid w:val="00662EE8"/>
    <w:rsid w:val="00663813"/>
    <w:rsid w:val="00664AFD"/>
    <w:rsid w:val="00667567"/>
    <w:rsid w:val="0067391A"/>
    <w:rsid w:val="00674173"/>
    <w:rsid w:val="0067534F"/>
    <w:rsid w:val="00677D87"/>
    <w:rsid w:val="006834FA"/>
    <w:rsid w:val="00690DB1"/>
    <w:rsid w:val="00693404"/>
    <w:rsid w:val="006953D9"/>
    <w:rsid w:val="006A1269"/>
    <w:rsid w:val="006A5803"/>
    <w:rsid w:val="006A69C3"/>
    <w:rsid w:val="006A7C15"/>
    <w:rsid w:val="006B1242"/>
    <w:rsid w:val="006B1DBC"/>
    <w:rsid w:val="006B3712"/>
    <w:rsid w:val="006B3A8A"/>
    <w:rsid w:val="006B7D9A"/>
    <w:rsid w:val="006C06D9"/>
    <w:rsid w:val="006C3E22"/>
    <w:rsid w:val="006C5716"/>
    <w:rsid w:val="006C64B2"/>
    <w:rsid w:val="006C74A9"/>
    <w:rsid w:val="006D07DE"/>
    <w:rsid w:val="006D361A"/>
    <w:rsid w:val="006D6A81"/>
    <w:rsid w:val="006E06D9"/>
    <w:rsid w:val="006E1D40"/>
    <w:rsid w:val="006E2E1F"/>
    <w:rsid w:val="006E5059"/>
    <w:rsid w:val="006F5F03"/>
    <w:rsid w:val="006F5FFF"/>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4478E"/>
    <w:rsid w:val="00750B60"/>
    <w:rsid w:val="00756245"/>
    <w:rsid w:val="00761662"/>
    <w:rsid w:val="00764043"/>
    <w:rsid w:val="00766A36"/>
    <w:rsid w:val="007674A4"/>
    <w:rsid w:val="007757CF"/>
    <w:rsid w:val="007769F6"/>
    <w:rsid w:val="00780F9D"/>
    <w:rsid w:val="0078128F"/>
    <w:rsid w:val="007819D9"/>
    <w:rsid w:val="0078683C"/>
    <w:rsid w:val="00790EDB"/>
    <w:rsid w:val="00791538"/>
    <w:rsid w:val="0079326E"/>
    <w:rsid w:val="00796EDE"/>
    <w:rsid w:val="007A5A58"/>
    <w:rsid w:val="007B1C56"/>
    <w:rsid w:val="007B2EDC"/>
    <w:rsid w:val="007C1DD7"/>
    <w:rsid w:val="007C3CD5"/>
    <w:rsid w:val="007C4756"/>
    <w:rsid w:val="007C5E88"/>
    <w:rsid w:val="007C61EF"/>
    <w:rsid w:val="007C6783"/>
    <w:rsid w:val="007D03DE"/>
    <w:rsid w:val="007D1C0D"/>
    <w:rsid w:val="007D2D23"/>
    <w:rsid w:val="007E1AE9"/>
    <w:rsid w:val="007E27D6"/>
    <w:rsid w:val="007E3921"/>
    <w:rsid w:val="00801028"/>
    <w:rsid w:val="00803793"/>
    <w:rsid w:val="00804000"/>
    <w:rsid w:val="008101A2"/>
    <w:rsid w:val="00817A01"/>
    <w:rsid w:val="00820937"/>
    <w:rsid w:val="00825E35"/>
    <w:rsid w:val="00830A4E"/>
    <w:rsid w:val="008334F8"/>
    <w:rsid w:val="00835FFD"/>
    <w:rsid w:val="0084381F"/>
    <w:rsid w:val="00843E35"/>
    <w:rsid w:val="008524CE"/>
    <w:rsid w:val="00857633"/>
    <w:rsid w:val="0086440C"/>
    <w:rsid w:val="00866852"/>
    <w:rsid w:val="008674ED"/>
    <w:rsid w:val="00874EE6"/>
    <w:rsid w:val="00876659"/>
    <w:rsid w:val="0087734C"/>
    <w:rsid w:val="00882141"/>
    <w:rsid w:val="00886BD4"/>
    <w:rsid w:val="008876EC"/>
    <w:rsid w:val="008922A8"/>
    <w:rsid w:val="00895BD5"/>
    <w:rsid w:val="008A16C4"/>
    <w:rsid w:val="008A4A27"/>
    <w:rsid w:val="008A649F"/>
    <w:rsid w:val="008A6FED"/>
    <w:rsid w:val="008A7EA0"/>
    <w:rsid w:val="008B39C5"/>
    <w:rsid w:val="008B51AA"/>
    <w:rsid w:val="008C67F2"/>
    <w:rsid w:val="008D064A"/>
    <w:rsid w:val="008D2537"/>
    <w:rsid w:val="008D2B0F"/>
    <w:rsid w:val="008D633C"/>
    <w:rsid w:val="008E449E"/>
    <w:rsid w:val="008E4BDD"/>
    <w:rsid w:val="008E770C"/>
    <w:rsid w:val="008F187F"/>
    <w:rsid w:val="008F274A"/>
    <w:rsid w:val="008F402F"/>
    <w:rsid w:val="008F6A82"/>
    <w:rsid w:val="008F76E8"/>
    <w:rsid w:val="00904508"/>
    <w:rsid w:val="009078A1"/>
    <w:rsid w:val="00911E9C"/>
    <w:rsid w:val="00917405"/>
    <w:rsid w:val="00920C1F"/>
    <w:rsid w:val="00920F7C"/>
    <w:rsid w:val="00922718"/>
    <w:rsid w:val="0092319C"/>
    <w:rsid w:val="00924743"/>
    <w:rsid w:val="00932A87"/>
    <w:rsid w:val="00934CAE"/>
    <w:rsid w:val="0093560E"/>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A2D34"/>
    <w:rsid w:val="009A6565"/>
    <w:rsid w:val="009B0EDA"/>
    <w:rsid w:val="009B6C42"/>
    <w:rsid w:val="009D2998"/>
    <w:rsid w:val="009D31F7"/>
    <w:rsid w:val="009D32C2"/>
    <w:rsid w:val="009D50DB"/>
    <w:rsid w:val="009E2932"/>
    <w:rsid w:val="009E3A0A"/>
    <w:rsid w:val="009F1936"/>
    <w:rsid w:val="009F3E91"/>
    <w:rsid w:val="00A008DA"/>
    <w:rsid w:val="00A00C93"/>
    <w:rsid w:val="00A0571E"/>
    <w:rsid w:val="00A13A27"/>
    <w:rsid w:val="00A1499B"/>
    <w:rsid w:val="00A170D8"/>
    <w:rsid w:val="00A30A1B"/>
    <w:rsid w:val="00A311AD"/>
    <w:rsid w:val="00A314C2"/>
    <w:rsid w:val="00A501BF"/>
    <w:rsid w:val="00A519A0"/>
    <w:rsid w:val="00A5274A"/>
    <w:rsid w:val="00A56A1B"/>
    <w:rsid w:val="00A62A2E"/>
    <w:rsid w:val="00A63A4D"/>
    <w:rsid w:val="00A63E86"/>
    <w:rsid w:val="00A67AF7"/>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986"/>
    <w:rsid w:val="00AE3F91"/>
    <w:rsid w:val="00AF5B63"/>
    <w:rsid w:val="00B0053D"/>
    <w:rsid w:val="00B01176"/>
    <w:rsid w:val="00B039E3"/>
    <w:rsid w:val="00B06D36"/>
    <w:rsid w:val="00B12BC4"/>
    <w:rsid w:val="00B22838"/>
    <w:rsid w:val="00B33E8F"/>
    <w:rsid w:val="00B33E95"/>
    <w:rsid w:val="00B3720B"/>
    <w:rsid w:val="00B45D0B"/>
    <w:rsid w:val="00B52FA0"/>
    <w:rsid w:val="00B5558A"/>
    <w:rsid w:val="00B56513"/>
    <w:rsid w:val="00B61B64"/>
    <w:rsid w:val="00B631E4"/>
    <w:rsid w:val="00B64376"/>
    <w:rsid w:val="00B6570C"/>
    <w:rsid w:val="00B6790B"/>
    <w:rsid w:val="00B7401F"/>
    <w:rsid w:val="00B769CF"/>
    <w:rsid w:val="00B806C3"/>
    <w:rsid w:val="00B80D6F"/>
    <w:rsid w:val="00B84FCA"/>
    <w:rsid w:val="00B9089F"/>
    <w:rsid w:val="00B90DDB"/>
    <w:rsid w:val="00B91826"/>
    <w:rsid w:val="00B91AEE"/>
    <w:rsid w:val="00B95F5A"/>
    <w:rsid w:val="00B96EAD"/>
    <w:rsid w:val="00BA3A0B"/>
    <w:rsid w:val="00BA4962"/>
    <w:rsid w:val="00BA4B7C"/>
    <w:rsid w:val="00BA79F5"/>
    <w:rsid w:val="00BA7EA7"/>
    <w:rsid w:val="00BB11F8"/>
    <w:rsid w:val="00BB2E28"/>
    <w:rsid w:val="00BB3AB6"/>
    <w:rsid w:val="00BB766D"/>
    <w:rsid w:val="00BC007B"/>
    <w:rsid w:val="00BC1715"/>
    <w:rsid w:val="00BC26BA"/>
    <w:rsid w:val="00BC35F8"/>
    <w:rsid w:val="00BC481B"/>
    <w:rsid w:val="00BD08DF"/>
    <w:rsid w:val="00BD2D29"/>
    <w:rsid w:val="00BD617C"/>
    <w:rsid w:val="00BE782C"/>
    <w:rsid w:val="00BF376F"/>
    <w:rsid w:val="00BF46A6"/>
    <w:rsid w:val="00BF6CAD"/>
    <w:rsid w:val="00BF71FB"/>
    <w:rsid w:val="00C04DBF"/>
    <w:rsid w:val="00C05E4C"/>
    <w:rsid w:val="00C061B1"/>
    <w:rsid w:val="00C06545"/>
    <w:rsid w:val="00C134AF"/>
    <w:rsid w:val="00C220FC"/>
    <w:rsid w:val="00C24DFA"/>
    <w:rsid w:val="00C24F9D"/>
    <w:rsid w:val="00C30182"/>
    <w:rsid w:val="00C31FC9"/>
    <w:rsid w:val="00C37A63"/>
    <w:rsid w:val="00C42248"/>
    <w:rsid w:val="00C46A36"/>
    <w:rsid w:val="00C47037"/>
    <w:rsid w:val="00C50235"/>
    <w:rsid w:val="00C509E3"/>
    <w:rsid w:val="00C53625"/>
    <w:rsid w:val="00C548BA"/>
    <w:rsid w:val="00C5679D"/>
    <w:rsid w:val="00C57784"/>
    <w:rsid w:val="00C602C1"/>
    <w:rsid w:val="00C63FC0"/>
    <w:rsid w:val="00C66392"/>
    <w:rsid w:val="00C7075D"/>
    <w:rsid w:val="00C73D09"/>
    <w:rsid w:val="00C74895"/>
    <w:rsid w:val="00C74C5E"/>
    <w:rsid w:val="00C82558"/>
    <w:rsid w:val="00C827A2"/>
    <w:rsid w:val="00C82B69"/>
    <w:rsid w:val="00C82C8E"/>
    <w:rsid w:val="00C82CB3"/>
    <w:rsid w:val="00C91B28"/>
    <w:rsid w:val="00C91F3A"/>
    <w:rsid w:val="00C93590"/>
    <w:rsid w:val="00CA31EA"/>
    <w:rsid w:val="00CA5446"/>
    <w:rsid w:val="00CB14E5"/>
    <w:rsid w:val="00CB218D"/>
    <w:rsid w:val="00CB5625"/>
    <w:rsid w:val="00CB5797"/>
    <w:rsid w:val="00CC1C17"/>
    <w:rsid w:val="00CC4F7F"/>
    <w:rsid w:val="00CC5D70"/>
    <w:rsid w:val="00CD09E1"/>
    <w:rsid w:val="00CE1780"/>
    <w:rsid w:val="00CE4913"/>
    <w:rsid w:val="00CE66BD"/>
    <w:rsid w:val="00CF0671"/>
    <w:rsid w:val="00CF247A"/>
    <w:rsid w:val="00CF44AD"/>
    <w:rsid w:val="00CF4D7C"/>
    <w:rsid w:val="00CF4FC0"/>
    <w:rsid w:val="00CF7486"/>
    <w:rsid w:val="00D00637"/>
    <w:rsid w:val="00D1072F"/>
    <w:rsid w:val="00D108A5"/>
    <w:rsid w:val="00D10B79"/>
    <w:rsid w:val="00D14585"/>
    <w:rsid w:val="00D153C8"/>
    <w:rsid w:val="00D17F98"/>
    <w:rsid w:val="00D205BB"/>
    <w:rsid w:val="00D20EFF"/>
    <w:rsid w:val="00D215B9"/>
    <w:rsid w:val="00D31324"/>
    <w:rsid w:val="00D4386E"/>
    <w:rsid w:val="00D470E0"/>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A51F0"/>
    <w:rsid w:val="00DB4B1C"/>
    <w:rsid w:val="00DB5085"/>
    <w:rsid w:val="00DB619F"/>
    <w:rsid w:val="00DB7211"/>
    <w:rsid w:val="00DC1062"/>
    <w:rsid w:val="00DC132C"/>
    <w:rsid w:val="00DC181A"/>
    <w:rsid w:val="00DC5727"/>
    <w:rsid w:val="00DD43F0"/>
    <w:rsid w:val="00DD44DE"/>
    <w:rsid w:val="00DE09AB"/>
    <w:rsid w:val="00DE1DCC"/>
    <w:rsid w:val="00DE352F"/>
    <w:rsid w:val="00DE43CE"/>
    <w:rsid w:val="00DE4A3F"/>
    <w:rsid w:val="00DE5A99"/>
    <w:rsid w:val="00DF4367"/>
    <w:rsid w:val="00DF7291"/>
    <w:rsid w:val="00E0574A"/>
    <w:rsid w:val="00E1243D"/>
    <w:rsid w:val="00E12742"/>
    <w:rsid w:val="00E146D4"/>
    <w:rsid w:val="00E14815"/>
    <w:rsid w:val="00E21D37"/>
    <w:rsid w:val="00E220ED"/>
    <w:rsid w:val="00E22B44"/>
    <w:rsid w:val="00E30ACD"/>
    <w:rsid w:val="00E32735"/>
    <w:rsid w:val="00E34236"/>
    <w:rsid w:val="00E44B88"/>
    <w:rsid w:val="00E561FF"/>
    <w:rsid w:val="00E60DDB"/>
    <w:rsid w:val="00E65AD9"/>
    <w:rsid w:val="00E66E36"/>
    <w:rsid w:val="00E67F21"/>
    <w:rsid w:val="00E702ED"/>
    <w:rsid w:val="00E709A4"/>
    <w:rsid w:val="00E75917"/>
    <w:rsid w:val="00E772DB"/>
    <w:rsid w:val="00E86012"/>
    <w:rsid w:val="00E860CA"/>
    <w:rsid w:val="00E86BAB"/>
    <w:rsid w:val="00E92962"/>
    <w:rsid w:val="00E94E10"/>
    <w:rsid w:val="00E96743"/>
    <w:rsid w:val="00E96A42"/>
    <w:rsid w:val="00E97497"/>
    <w:rsid w:val="00EA0601"/>
    <w:rsid w:val="00EA16D5"/>
    <w:rsid w:val="00EA49C5"/>
    <w:rsid w:val="00EA6279"/>
    <w:rsid w:val="00EB5027"/>
    <w:rsid w:val="00EB6C87"/>
    <w:rsid w:val="00EC1836"/>
    <w:rsid w:val="00EC2F6E"/>
    <w:rsid w:val="00EC3990"/>
    <w:rsid w:val="00EC484B"/>
    <w:rsid w:val="00EC7E58"/>
    <w:rsid w:val="00ED15FA"/>
    <w:rsid w:val="00ED5C9F"/>
    <w:rsid w:val="00EE050C"/>
    <w:rsid w:val="00EE2113"/>
    <w:rsid w:val="00EE5730"/>
    <w:rsid w:val="00EE6E9A"/>
    <w:rsid w:val="00EF2AC4"/>
    <w:rsid w:val="00EF397E"/>
    <w:rsid w:val="00F0340C"/>
    <w:rsid w:val="00F06F68"/>
    <w:rsid w:val="00F11241"/>
    <w:rsid w:val="00F15E9D"/>
    <w:rsid w:val="00F23FA7"/>
    <w:rsid w:val="00F24C2D"/>
    <w:rsid w:val="00F27BEC"/>
    <w:rsid w:val="00F27D59"/>
    <w:rsid w:val="00F313D8"/>
    <w:rsid w:val="00F316E1"/>
    <w:rsid w:val="00F32155"/>
    <w:rsid w:val="00F32A81"/>
    <w:rsid w:val="00F40C82"/>
    <w:rsid w:val="00F4197F"/>
    <w:rsid w:val="00F456D6"/>
    <w:rsid w:val="00F46998"/>
    <w:rsid w:val="00F5382D"/>
    <w:rsid w:val="00F53D9C"/>
    <w:rsid w:val="00F54195"/>
    <w:rsid w:val="00F5462B"/>
    <w:rsid w:val="00F54653"/>
    <w:rsid w:val="00F54FAC"/>
    <w:rsid w:val="00F569DE"/>
    <w:rsid w:val="00F57205"/>
    <w:rsid w:val="00F634AD"/>
    <w:rsid w:val="00F63677"/>
    <w:rsid w:val="00F70658"/>
    <w:rsid w:val="00F7417E"/>
    <w:rsid w:val="00F75B81"/>
    <w:rsid w:val="00F761CA"/>
    <w:rsid w:val="00F804C4"/>
    <w:rsid w:val="00F80C7E"/>
    <w:rsid w:val="00F82F83"/>
    <w:rsid w:val="00F86097"/>
    <w:rsid w:val="00F90C64"/>
    <w:rsid w:val="00F9210C"/>
    <w:rsid w:val="00F92B30"/>
    <w:rsid w:val="00F933B9"/>
    <w:rsid w:val="00F94674"/>
    <w:rsid w:val="00F94919"/>
    <w:rsid w:val="00F94A59"/>
    <w:rsid w:val="00FA0990"/>
    <w:rsid w:val="00FA25B6"/>
    <w:rsid w:val="00FA2FAF"/>
    <w:rsid w:val="00FA54F6"/>
    <w:rsid w:val="00FA64B1"/>
    <w:rsid w:val="00FA70F3"/>
    <w:rsid w:val="00FA71CD"/>
    <w:rsid w:val="00FB0453"/>
    <w:rsid w:val="00FB0C07"/>
    <w:rsid w:val="00FB205F"/>
    <w:rsid w:val="00FB298D"/>
    <w:rsid w:val="00FB3171"/>
    <w:rsid w:val="00FB444E"/>
    <w:rsid w:val="00FC1439"/>
    <w:rsid w:val="00FC3F65"/>
    <w:rsid w:val="00FC5007"/>
    <w:rsid w:val="00FC70AD"/>
    <w:rsid w:val="00FC724B"/>
    <w:rsid w:val="00FC7910"/>
    <w:rsid w:val="00FD01E0"/>
    <w:rsid w:val="00FD50FC"/>
    <w:rsid w:val="00FE1627"/>
    <w:rsid w:val="00FE2D4E"/>
    <w:rsid w:val="00FE3F22"/>
    <w:rsid w:val="00FF092F"/>
    <w:rsid w:val="00FF0DA7"/>
    <w:rsid w:val="00FF2B09"/>
    <w:rsid w:val="00FF44E0"/>
    <w:rsid w:val="00FF6C72"/>
    <w:rsid w:val="015307F6"/>
    <w:rsid w:val="01722E9F"/>
    <w:rsid w:val="01873407"/>
    <w:rsid w:val="01915CC2"/>
    <w:rsid w:val="02EB0203"/>
    <w:rsid w:val="03DC4409"/>
    <w:rsid w:val="049656E7"/>
    <w:rsid w:val="04F66143"/>
    <w:rsid w:val="05553088"/>
    <w:rsid w:val="066278F9"/>
    <w:rsid w:val="06AE129F"/>
    <w:rsid w:val="06EE2458"/>
    <w:rsid w:val="072D20A4"/>
    <w:rsid w:val="073B420D"/>
    <w:rsid w:val="075D5C47"/>
    <w:rsid w:val="07C03DF5"/>
    <w:rsid w:val="084C1015"/>
    <w:rsid w:val="084F6F27"/>
    <w:rsid w:val="09A909AA"/>
    <w:rsid w:val="0A10273E"/>
    <w:rsid w:val="0A3D35AB"/>
    <w:rsid w:val="0A542106"/>
    <w:rsid w:val="0A6C4667"/>
    <w:rsid w:val="0B980BE5"/>
    <w:rsid w:val="0BBE711B"/>
    <w:rsid w:val="0BD47173"/>
    <w:rsid w:val="0BD54DED"/>
    <w:rsid w:val="0C1B47F2"/>
    <w:rsid w:val="0C4264AA"/>
    <w:rsid w:val="0C6157E5"/>
    <w:rsid w:val="0C843379"/>
    <w:rsid w:val="0D8E090B"/>
    <w:rsid w:val="0DA33551"/>
    <w:rsid w:val="0DB63633"/>
    <w:rsid w:val="0E4532A6"/>
    <w:rsid w:val="10197B32"/>
    <w:rsid w:val="10607C4F"/>
    <w:rsid w:val="106E6418"/>
    <w:rsid w:val="10A5195A"/>
    <w:rsid w:val="1126744C"/>
    <w:rsid w:val="11323C4E"/>
    <w:rsid w:val="113F5EE6"/>
    <w:rsid w:val="1197638A"/>
    <w:rsid w:val="11E84674"/>
    <w:rsid w:val="12D71D5F"/>
    <w:rsid w:val="12E17ECB"/>
    <w:rsid w:val="134924F6"/>
    <w:rsid w:val="14593683"/>
    <w:rsid w:val="151B7FB7"/>
    <w:rsid w:val="167B6427"/>
    <w:rsid w:val="16B27D38"/>
    <w:rsid w:val="186744B3"/>
    <w:rsid w:val="1930691F"/>
    <w:rsid w:val="194D5775"/>
    <w:rsid w:val="1A6528FE"/>
    <w:rsid w:val="1A835004"/>
    <w:rsid w:val="1AC5580D"/>
    <w:rsid w:val="1BA61F6F"/>
    <w:rsid w:val="1BDDB85D"/>
    <w:rsid w:val="1C63029E"/>
    <w:rsid w:val="1C715A71"/>
    <w:rsid w:val="1CC921E7"/>
    <w:rsid w:val="1D1C4205"/>
    <w:rsid w:val="1D444EB6"/>
    <w:rsid w:val="1DA840EB"/>
    <w:rsid w:val="20C16461"/>
    <w:rsid w:val="20DB1AFE"/>
    <w:rsid w:val="20FF5536"/>
    <w:rsid w:val="221637FA"/>
    <w:rsid w:val="223E5492"/>
    <w:rsid w:val="226C0333"/>
    <w:rsid w:val="226F2197"/>
    <w:rsid w:val="23146520"/>
    <w:rsid w:val="23585502"/>
    <w:rsid w:val="23596C26"/>
    <w:rsid w:val="24577437"/>
    <w:rsid w:val="25C60098"/>
    <w:rsid w:val="262D78EB"/>
    <w:rsid w:val="26F9481B"/>
    <w:rsid w:val="27CA60F4"/>
    <w:rsid w:val="27E85AF1"/>
    <w:rsid w:val="27F460A8"/>
    <w:rsid w:val="282760B8"/>
    <w:rsid w:val="28331A98"/>
    <w:rsid w:val="28C929C1"/>
    <w:rsid w:val="295220BC"/>
    <w:rsid w:val="29DA6B0B"/>
    <w:rsid w:val="29DC7EA4"/>
    <w:rsid w:val="29F747FF"/>
    <w:rsid w:val="2A093B18"/>
    <w:rsid w:val="2A23553F"/>
    <w:rsid w:val="2A8D7B4E"/>
    <w:rsid w:val="2AA14F9E"/>
    <w:rsid w:val="2ABD245A"/>
    <w:rsid w:val="2B412386"/>
    <w:rsid w:val="2BB34FD2"/>
    <w:rsid w:val="2BD85311"/>
    <w:rsid w:val="2BF66EFE"/>
    <w:rsid w:val="2C7721A8"/>
    <w:rsid w:val="2CEA687B"/>
    <w:rsid w:val="2D0D2E82"/>
    <w:rsid w:val="2D1633EB"/>
    <w:rsid w:val="2DE16C1F"/>
    <w:rsid w:val="2E1B2EA1"/>
    <w:rsid w:val="2E63511A"/>
    <w:rsid w:val="2EB35320"/>
    <w:rsid w:val="2EED7A09"/>
    <w:rsid w:val="2F111D48"/>
    <w:rsid w:val="2F113259"/>
    <w:rsid w:val="2F2E30AD"/>
    <w:rsid w:val="2F317872"/>
    <w:rsid w:val="2F3F0C54"/>
    <w:rsid w:val="2F4615DA"/>
    <w:rsid w:val="307103AA"/>
    <w:rsid w:val="30DE023D"/>
    <w:rsid w:val="30ED2B9B"/>
    <w:rsid w:val="31197749"/>
    <w:rsid w:val="32691053"/>
    <w:rsid w:val="32A538A5"/>
    <w:rsid w:val="32C83AE6"/>
    <w:rsid w:val="32E151C1"/>
    <w:rsid w:val="32F10BFB"/>
    <w:rsid w:val="330E360D"/>
    <w:rsid w:val="332802B8"/>
    <w:rsid w:val="33B37D2E"/>
    <w:rsid w:val="352620DC"/>
    <w:rsid w:val="359F0E98"/>
    <w:rsid w:val="35E5310F"/>
    <w:rsid w:val="35E542A9"/>
    <w:rsid w:val="3661430F"/>
    <w:rsid w:val="369D587E"/>
    <w:rsid w:val="36CF1D5D"/>
    <w:rsid w:val="370F3BF6"/>
    <w:rsid w:val="37702493"/>
    <w:rsid w:val="37FEE963"/>
    <w:rsid w:val="38112DB5"/>
    <w:rsid w:val="3894672E"/>
    <w:rsid w:val="38AD0855"/>
    <w:rsid w:val="390477D6"/>
    <w:rsid w:val="39293004"/>
    <w:rsid w:val="392E2F1D"/>
    <w:rsid w:val="39625141"/>
    <w:rsid w:val="39627F87"/>
    <w:rsid w:val="39882115"/>
    <w:rsid w:val="39E10D60"/>
    <w:rsid w:val="3A340E32"/>
    <w:rsid w:val="3B7A1263"/>
    <w:rsid w:val="3BCC340F"/>
    <w:rsid w:val="3BFC5E74"/>
    <w:rsid w:val="3C0059BB"/>
    <w:rsid w:val="3C5F3E33"/>
    <w:rsid w:val="3DBB3729"/>
    <w:rsid w:val="3E651D3C"/>
    <w:rsid w:val="3EA20311"/>
    <w:rsid w:val="3ED4389F"/>
    <w:rsid w:val="3F5E4365"/>
    <w:rsid w:val="3F9E5A01"/>
    <w:rsid w:val="405C2AE4"/>
    <w:rsid w:val="415470E2"/>
    <w:rsid w:val="41AF5742"/>
    <w:rsid w:val="41BB759E"/>
    <w:rsid w:val="42B740A7"/>
    <w:rsid w:val="4353477A"/>
    <w:rsid w:val="43783307"/>
    <w:rsid w:val="43C05511"/>
    <w:rsid w:val="43E048FB"/>
    <w:rsid w:val="44380293"/>
    <w:rsid w:val="444C4253"/>
    <w:rsid w:val="446B6021"/>
    <w:rsid w:val="44D374D5"/>
    <w:rsid w:val="4579776B"/>
    <w:rsid w:val="45FC7108"/>
    <w:rsid w:val="46494FE1"/>
    <w:rsid w:val="46676636"/>
    <w:rsid w:val="473A7BED"/>
    <w:rsid w:val="47863A67"/>
    <w:rsid w:val="478F71C4"/>
    <w:rsid w:val="4821786A"/>
    <w:rsid w:val="4825146D"/>
    <w:rsid w:val="499C2EB5"/>
    <w:rsid w:val="4A0C6C92"/>
    <w:rsid w:val="4A4A1984"/>
    <w:rsid w:val="4A6169D0"/>
    <w:rsid w:val="4AEA6060"/>
    <w:rsid w:val="4B014864"/>
    <w:rsid w:val="4B954E7C"/>
    <w:rsid w:val="4CB4116F"/>
    <w:rsid w:val="4CC44207"/>
    <w:rsid w:val="4D9A361A"/>
    <w:rsid w:val="4DD87B6A"/>
    <w:rsid w:val="4E00467F"/>
    <w:rsid w:val="4E6B046C"/>
    <w:rsid w:val="4E707289"/>
    <w:rsid w:val="4E9E4717"/>
    <w:rsid w:val="4EE43439"/>
    <w:rsid w:val="4EEA3D40"/>
    <w:rsid w:val="4F00728A"/>
    <w:rsid w:val="4F2A606C"/>
    <w:rsid w:val="4F395620"/>
    <w:rsid w:val="4F3F6AB1"/>
    <w:rsid w:val="4F5D071B"/>
    <w:rsid w:val="4F9B688F"/>
    <w:rsid w:val="50AF0926"/>
    <w:rsid w:val="50D80552"/>
    <w:rsid w:val="51F87E8B"/>
    <w:rsid w:val="5212712F"/>
    <w:rsid w:val="52FD3D5D"/>
    <w:rsid w:val="533E519B"/>
    <w:rsid w:val="53731BED"/>
    <w:rsid w:val="537D2CAC"/>
    <w:rsid w:val="54087D99"/>
    <w:rsid w:val="546A1242"/>
    <w:rsid w:val="54913D9B"/>
    <w:rsid w:val="54A72003"/>
    <w:rsid w:val="56023921"/>
    <w:rsid w:val="5694748E"/>
    <w:rsid w:val="56B84319"/>
    <w:rsid w:val="57D76E90"/>
    <w:rsid w:val="5809250B"/>
    <w:rsid w:val="58840A2F"/>
    <w:rsid w:val="595A6D2A"/>
    <w:rsid w:val="59E71477"/>
    <w:rsid w:val="5A3617D9"/>
    <w:rsid w:val="5A7F6B6C"/>
    <w:rsid w:val="5AB33CA0"/>
    <w:rsid w:val="5AFB613D"/>
    <w:rsid w:val="5B1F21BA"/>
    <w:rsid w:val="5B884B20"/>
    <w:rsid w:val="5BC0556E"/>
    <w:rsid w:val="5BC11703"/>
    <w:rsid w:val="5BC81C40"/>
    <w:rsid w:val="5C677967"/>
    <w:rsid w:val="5CC47E84"/>
    <w:rsid w:val="5D7632AC"/>
    <w:rsid w:val="5DA327CA"/>
    <w:rsid w:val="5DDF60A0"/>
    <w:rsid w:val="5E2C432F"/>
    <w:rsid w:val="5E6D6654"/>
    <w:rsid w:val="5F5F367A"/>
    <w:rsid w:val="5FD74633"/>
    <w:rsid w:val="5FE07D05"/>
    <w:rsid w:val="60E412C0"/>
    <w:rsid w:val="610C19E3"/>
    <w:rsid w:val="611A0140"/>
    <w:rsid w:val="61E323AE"/>
    <w:rsid w:val="623331AC"/>
    <w:rsid w:val="625772C4"/>
    <w:rsid w:val="629D5236"/>
    <w:rsid w:val="636F3034"/>
    <w:rsid w:val="64087DB0"/>
    <w:rsid w:val="642E5FA1"/>
    <w:rsid w:val="648A6676"/>
    <w:rsid w:val="650516A8"/>
    <w:rsid w:val="65330581"/>
    <w:rsid w:val="65830E72"/>
    <w:rsid w:val="66E81280"/>
    <w:rsid w:val="671A6C35"/>
    <w:rsid w:val="67D014A4"/>
    <w:rsid w:val="69110DD3"/>
    <w:rsid w:val="691D526F"/>
    <w:rsid w:val="693115D2"/>
    <w:rsid w:val="69676D3F"/>
    <w:rsid w:val="6A2E3597"/>
    <w:rsid w:val="6AD1136C"/>
    <w:rsid w:val="6B4C638A"/>
    <w:rsid w:val="6B783B32"/>
    <w:rsid w:val="6BF5BF9B"/>
    <w:rsid w:val="6BFA28DD"/>
    <w:rsid w:val="6C8D150C"/>
    <w:rsid w:val="6CE35249"/>
    <w:rsid w:val="6D2E79E2"/>
    <w:rsid w:val="6D4128CB"/>
    <w:rsid w:val="6D5B67B3"/>
    <w:rsid w:val="6E39711A"/>
    <w:rsid w:val="6E8B52E0"/>
    <w:rsid w:val="6E997D6C"/>
    <w:rsid w:val="6ED72EF3"/>
    <w:rsid w:val="6EF616F6"/>
    <w:rsid w:val="6F5D575B"/>
    <w:rsid w:val="6FCF64DC"/>
    <w:rsid w:val="70D869DC"/>
    <w:rsid w:val="70E22251"/>
    <w:rsid w:val="71467526"/>
    <w:rsid w:val="72F54D3F"/>
    <w:rsid w:val="73641DE6"/>
    <w:rsid w:val="74251D33"/>
    <w:rsid w:val="742B6807"/>
    <w:rsid w:val="74FC2405"/>
    <w:rsid w:val="750E0A19"/>
    <w:rsid w:val="754058DD"/>
    <w:rsid w:val="76B24858"/>
    <w:rsid w:val="771A04F8"/>
    <w:rsid w:val="77692317"/>
    <w:rsid w:val="77D42B66"/>
    <w:rsid w:val="77EB2180"/>
    <w:rsid w:val="78384E0D"/>
    <w:rsid w:val="784A4B73"/>
    <w:rsid w:val="786924FD"/>
    <w:rsid w:val="789F3BEB"/>
    <w:rsid w:val="79826048"/>
    <w:rsid w:val="799B26EC"/>
    <w:rsid w:val="7A2F3CBE"/>
    <w:rsid w:val="7A5B3FA8"/>
    <w:rsid w:val="7B567A6A"/>
    <w:rsid w:val="7BA174E1"/>
    <w:rsid w:val="7BC04FC3"/>
    <w:rsid w:val="7CA72746"/>
    <w:rsid w:val="7CCB6D43"/>
    <w:rsid w:val="7D3667B4"/>
    <w:rsid w:val="7DB55D8E"/>
    <w:rsid w:val="7DC33C3F"/>
    <w:rsid w:val="7EA81A90"/>
    <w:rsid w:val="7ED4782B"/>
    <w:rsid w:val="7F2B14FE"/>
    <w:rsid w:val="7F3A3295"/>
    <w:rsid w:val="7FAF1256"/>
    <w:rsid w:val="95FF1F7B"/>
    <w:rsid w:val="BFBD3747"/>
    <w:rsid w:val="CBDF7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58"/>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0"/>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5"/>
    <w:qFormat/>
    <w:uiPriority w:val="0"/>
    <w:pPr>
      <w:keepNext/>
      <w:keepLines/>
      <w:spacing w:before="280" w:after="290" w:line="376" w:lineRule="auto"/>
      <w:outlineLvl w:val="3"/>
    </w:pPr>
    <w:rPr>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57"/>
    <w:qFormat/>
    <w:uiPriority w:val="0"/>
    <w:pPr>
      <w:jc w:val="left"/>
    </w:pPr>
    <w:rPr>
      <w:rFonts w:ascii="Arial" w:hAnsi="Arial" w:eastAsia="黑体" w:cs="Arial"/>
    </w:rPr>
  </w:style>
  <w:style w:type="paragraph" w:styleId="8">
    <w:name w:val="Body Text"/>
    <w:basedOn w:val="1"/>
    <w:link w:val="66"/>
    <w:qFormat/>
    <w:uiPriority w:val="0"/>
    <w:pPr>
      <w:spacing w:after="120"/>
    </w:pPr>
    <w:rPr>
      <w:rFonts w:ascii="@微软简标宋" w:hAnsi="@微软简标宋" w:eastAsia="@微软简标宋" w:cs="@微软简标宋"/>
      <w:szCs w:val="24"/>
      <w:lang w:val="zh-CN"/>
    </w:rPr>
  </w:style>
  <w:style w:type="paragraph" w:styleId="9">
    <w:name w:val="Body Text Indent"/>
    <w:basedOn w:val="1"/>
    <w:next w:val="10"/>
    <w:qFormat/>
    <w:uiPriority w:val="0"/>
    <w:pPr>
      <w:ind w:firstLine="645"/>
    </w:pPr>
    <w:rPr>
      <w:rFonts w:ascii="Arial" w:hAnsi="Arial" w:eastAsia="仿宋_GB2312" w:cs="Times New Roman"/>
      <w:sz w:val="28"/>
    </w:rPr>
  </w:style>
  <w:style w:type="paragraph" w:styleId="10">
    <w:name w:val="Body Text First Indent 2"/>
    <w:basedOn w:val="9"/>
    <w:next w:val="1"/>
    <w:qFormat/>
    <w:uiPriority w:val="0"/>
    <w:pPr>
      <w:adjustRightInd w:val="0"/>
      <w:snapToGrid w:val="0"/>
      <w:spacing w:after="120" w:line="360" w:lineRule="auto"/>
      <w:ind w:left="420" w:leftChars="200" w:firstLine="420" w:firstLineChars="200"/>
    </w:pPr>
    <w:rPr>
      <w:rFonts w:eastAsia="宋体"/>
      <w:sz w:val="24"/>
      <w:szCs w:val="24"/>
    </w:rPr>
  </w:style>
  <w:style w:type="paragraph" w:styleId="11">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link w:val="46"/>
    <w:qFormat/>
    <w:uiPriority w:val="99"/>
    <w:rPr>
      <w:rFonts w:ascii="宋体" w:hAnsi="Courier New" w:eastAsiaTheme="minorEastAsia" w:cstheme="minorBidi"/>
      <w:szCs w:val="22"/>
    </w:rPr>
  </w:style>
  <w:style w:type="paragraph" w:styleId="13">
    <w:name w:val="Date"/>
    <w:basedOn w:val="1"/>
    <w:next w:val="1"/>
    <w:link w:val="53"/>
    <w:qFormat/>
    <w:uiPriority w:val="0"/>
    <w:rPr>
      <w:rFonts w:ascii="Arial" w:hAnsi="Arial" w:eastAsia="宋体" w:cs="Arial"/>
      <w:b/>
      <w:sz w:val="28"/>
    </w:rPr>
  </w:style>
  <w:style w:type="paragraph" w:styleId="14">
    <w:name w:val="Balloon Text"/>
    <w:basedOn w:val="1"/>
    <w:link w:val="40"/>
    <w:semiHidden/>
    <w:unhideWhenUsed/>
    <w:qFormat/>
    <w:uiPriority w:val="99"/>
    <w:rPr>
      <w:sz w:val="18"/>
      <w:szCs w:val="18"/>
    </w:rPr>
  </w:style>
  <w:style w:type="paragraph" w:styleId="15">
    <w:name w:val="footer"/>
    <w:basedOn w:val="1"/>
    <w:link w:val="45"/>
    <w:unhideWhenUsed/>
    <w:qFormat/>
    <w:uiPriority w:val="99"/>
    <w:pPr>
      <w:tabs>
        <w:tab w:val="center" w:pos="4153"/>
        <w:tab w:val="right" w:pos="8306"/>
      </w:tabs>
      <w:snapToGrid w:val="0"/>
      <w:jc w:val="left"/>
    </w:pPr>
    <w:rPr>
      <w:sz w:val="18"/>
      <w:szCs w:val="18"/>
    </w:rPr>
  </w:style>
  <w:style w:type="paragraph" w:styleId="16">
    <w:name w:val="envelope return"/>
    <w:basedOn w:val="1"/>
    <w:qFormat/>
    <w:uiPriority w:val="0"/>
    <w:pPr>
      <w:adjustRightInd w:val="0"/>
      <w:snapToGrid w:val="0"/>
      <w:spacing w:line="360" w:lineRule="auto"/>
      <w:ind w:firstLine="200" w:firstLineChars="200"/>
    </w:pPr>
    <w:rPr>
      <w:rFonts w:ascii="Cambria" w:hAnsi="Cambria"/>
      <w:sz w:val="24"/>
      <w:szCs w:val="24"/>
    </w:rPr>
  </w:style>
  <w:style w:type="paragraph" w:styleId="17">
    <w:name w:val="header"/>
    <w:basedOn w:val="1"/>
    <w:link w:val="44"/>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Normal (Web)"/>
    <w:basedOn w:val="1"/>
    <w:qFormat/>
    <w:uiPriority w:val="0"/>
    <w:pPr>
      <w:spacing w:before="100" w:beforeAutospacing="1" w:after="100" w:afterAutospacing="1"/>
      <w:jc w:val="left"/>
    </w:pPr>
    <w:rPr>
      <w:rFonts w:cs="Times New Roman"/>
      <w:kern w:val="0"/>
      <w:sz w:val="24"/>
    </w:rPr>
  </w:style>
  <w:style w:type="paragraph" w:styleId="21">
    <w:name w:val="index 1"/>
    <w:basedOn w:val="1"/>
    <w:next w:val="1"/>
    <w:qFormat/>
    <w:uiPriority w:val="0"/>
    <w:pPr>
      <w:jc w:val="center"/>
    </w:pPr>
    <w:rPr>
      <w:rFonts w:ascii="Arial" w:hAnsi="Arial" w:eastAsia="Arial" w:cs="Arial"/>
      <w:b/>
      <w:bCs/>
      <w:sz w:val="28"/>
    </w:rPr>
  </w:style>
  <w:style w:type="paragraph" w:styleId="22">
    <w:name w:val="annotation subject"/>
    <w:basedOn w:val="7"/>
    <w:next w:val="7"/>
    <w:link w:val="70"/>
    <w:semiHidden/>
    <w:unhideWhenUsed/>
    <w:qFormat/>
    <w:uiPriority w:val="99"/>
    <w:rPr>
      <w:rFonts w:ascii="@仿宋_GB2312" w:hAnsi="@仿宋_GB2312" w:eastAsia="@仿宋_GB2312" w:cs="@仿宋_GB2312"/>
      <w:b/>
      <w:bCs/>
    </w:rPr>
  </w:style>
  <w:style w:type="paragraph" w:styleId="23">
    <w:name w:val="Body Text First Indent"/>
    <w:basedOn w:val="8"/>
    <w:unhideWhenUsed/>
    <w:qFormat/>
    <w:uiPriority w:val="99"/>
    <w:pPr>
      <w:ind w:firstLine="420" w:firstLineChars="100"/>
    </w:pPr>
  </w:style>
  <w:style w:type="table" w:styleId="25">
    <w:name w:val="Table Grid"/>
    <w:basedOn w:val="2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FollowedHyperlink"/>
    <w:basedOn w:val="26"/>
    <w:semiHidden/>
    <w:unhideWhenUsed/>
    <w:qFormat/>
    <w:uiPriority w:val="99"/>
    <w:rPr>
      <w:color w:val="800080"/>
      <w:u w:val="none"/>
    </w:rPr>
  </w:style>
  <w:style w:type="character" w:styleId="29">
    <w:name w:val="Emphasis"/>
    <w:basedOn w:val="26"/>
    <w:qFormat/>
    <w:uiPriority w:val="20"/>
    <w:rPr>
      <w:b/>
      <w:bCs/>
    </w:rPr>
  </w:style>
  <w:style w:type="character" w:styleId="30">
    <w:name w:val="HTML Definition"/>
    <w:basedOn w:val="26"/>
    <w:semiHidden/>
    <w:unhideWhenUsed/>
    <w:qFormat/>
    <w:uiPriority w:val="99"/>
  </w:style>
  <w:style w:type="character" w:styleId="31">
    <w:name w:val="HTML Typewriter"/>
    <w:basedOn w:val="26"/>
    <w:semiHidden/>
    <w:unhideWhenUsed/>
    <w:qFormat/>
    <w:uiPriority w:val="99"/>
    <w:rPr>
      <w:rFonts w:hint="default" w:ascii="monospace" w:hAnsi="monospace" w:eastAsia="monospace" w:cs="monospace"/>
      <w:sz w:val="20"/>
    </w:rPr>
  </w:style>
  <w:style w:type="character" w:styleId="32">
    <w:name w:val="HTML Acronym"/>
    <w:basedOn w:val="26"/>
    <w:semiHidden/>
    <w:unhideWhenUsed/>
    <w:qFormat/>
    <w:uiPriority w:val="99"/>
  </w:style>
  <w:style w:type="character" w:styleId="33">
    <w:name w:val="HTML Variable"/>
    <w:basedOn w:val="26"/>
    <w:semiHidden/>
    <w:unhideWhenUsed/>
    <w:qFormat/>
    <w:uiPriority w:val="99"/>
  </w:style>
  <w:style w:type="character" w:styleId="34">
    <w:name w:val="Hyperlink"/>
    <w:basedOn w:val="26"/>
    <w:unhideWhenUsed/>
    <w:qFormat/>
    <w:uiPriority w:val="99"/>
    <w:rPr>
      <w:color w:val="0000FF" w:themeColor="hyperlink"/>
      <w:u w:val="single"/>
      <w14:textFill>
        <w14:solidFill>
          <w14:schemeClr w14:val="hlink"/>
        </w14:solidFill>
      </w14:textFill>
    </w:rPr>
  </w:style>
  <w:style w:type="character" w:styleId="35">
    <w:name w:val="HTML Code"/>
    <w:basedOn w:val="26"/>
    <w:semiHidden/>
    <w:unhideWhenUsed/>
    <w:qFormat/>
    <w:uiPriority w:val="99"/>
    <w:rPr>
      <w:rFonts w:ascii="monospace" w:hAnsi="monospace" w:eastAsia="monospace" w:cs="monospace"/>
      <w:sz w:val="20"/>
    </w:rPr>
  </w:style>
  <w:style w:type="character" w:styleId="36">
    <w:name w:val="annotation reference"/>
    <w:basedOn w:val="26"/>
    <w:semiHidden/>
    <w:unhideWhenUsed/>
    <w:qFormat/>
    <w:uiPriority w:val="99"/>
    <w:rPr>
      <w:sz w:val="21"/>
      <w:szCs w:val="21"/>
    </w:rPr>
  </w:style>
  <w:style w:type="character" w:styleId="37">
    <w:name w:val="HTML Cite"/>
    <w:basedOn w:val="26"/>
    <w:semiHidden/>
    <w:unhideWhenUsed/>
    <w:qFormat/>
    <w:uiPriority w:val="99"/>
  </w:style>
  <w:style w:type="character" w:styleId="38">
    <w:name w:val="HTML Keyboard"/>
    <w:basedOn w:val="26"/>
    <w:semiHidden/>
    <w:unhideWhenUsed/>
    <w:qFormat/>
    <w:uiPriority w:val="99"/>
    <w:rPr>
      <w:rFonts w:hint="default" w:ascii="monospace" w:hAnsi="monospace" w:eastAsia="monospace" w:cs="monospace"/>
      <w:sz w:val="20"/>
    </w:rPr>
  </w:style>
  <w:style w:type="character" w:styleId="39">
    <w:name w:val="HTML Sample"/>
    <w:basedOn w:val="26"/>
    <w:semiHidden/>
    <w:unhideWhenUsed/>
    <w:qFormat/>
    <w:uiPriority w:val="99"/>
    <w:rPr>
      <w:rFonts w:hint="default" w:ascii="monospace" w:hAnsi="monospace" w:eastAsia="monospace" w:cs="monospace"/>
    </w:rPr>
  </w:style>
  <w:style w:type="character" w:customStyle="1" w:styleId="40">
    <w:name w:val="批注框文本 字符"/>
    <w:basedOn w:val="26"/>
    <w:link w:val="14"/>
    <w:semiHidden/>
    <w:qFormat/>
    <w:uiPriority w:val="99"/>
    <w:rPr>
      <w:rFonts w:ascii="@仿宋_GB2312" w:hAnsi="@仿宋_GB2312" w:eastAsia="@仿宋_GB2312" w:cs="@仿宋_GB2312"/>
      <w:sz w:val="18"/>
      <w:szCs w:val="18"/>
    </w:rPr>
  </w:style>
  <w:style w:type="paragraph" w:customStyle="1" w:styleId="41">
    <w:name w:val="正文（缩进）"/>
    <w:basedOn w:val="1"/>
    <w:qFormat/>
    <w:uiPriority w:val="0"/>
    <w:pPr>
      <w:widowControl/>
      <w:spacing w:before="156" w:after="156"/>
      <w:ind w:firstLine="480" w:firstLineChars="200"/>
      <w:jc w:val="left"/>
    </w:pPr>
    <w:rPr>
      <w:kern w:val="0"/>
      <w:sz w:val="24"/>
      <w:szCs w:val="24"/>
    </w:rPr>
  </w:style>
  <w:style w:type="paragraph" w:customStyle="1" w:styleId="42">
    <w:name w:val="xl31"/>
    <w:basedOn w:val="1"/>
    <w:qFormat/>
    <w:uiPriority w:val="0"/>
    <w:pPr>
      <w:widowControl/>
      <w:spacing w:before="100" w:beforeAutospacing="1" w:after="100" w:afterAutospacing="1"/>
      <w:jc w:val="center"/>
    </w:pPr>
    <w:rPr>
      <w:b/>
      <w:bCs/>
      <w:kern w:val="0"/>
      <w:sz w:val="28"/>
      <w:szCs w:val="28"/>
    </w:rPr>
  </w:style>
  <w:style w:type="paragraph" w:customStyle="1" w:styleId="43">
    <w:name w:val="D&amp;L"/>
    <w:basedOn w:val="17"/>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4">
    <w:name w:val="页眉 字符"/>
    <w:basedOn w:val="26"/>
    <w:link w:val="17"/>
    <w:qFormat/>
    <w:uiPriority w:val="0"/>
    <w:rPr>
      <w:rFonts w:ascii="@仿宋_GB2312" w:hAnsi="@仿宋_GB2312" w:eastAsia="@仿宋_GB2312" w:cs="@仿宋_GB2312"/>
      <w:sz w:val="18"/>
      <w:szCs w:val="18"/>
    </w:rPr>
  </w:style>
  <w:style w:type="character" w:customStyle="1" w:styleId="45">
    <w:name w:val="页脚 字符"/>
    <w:basedOn w:val="26"/>
    <w:link w:val="15"/>
    <w:qFormat/>
    <w:uiPriority w:val="99"/>
    <w:rPr>
      <w:rFonts w:ascii="@仿宋_GB2312" w:hAnsi="@仿宋_GB2312" w:eastAsia="@仿宋_GB2312" w:cs="@仿宋_GB2312"/>
      <w:sz w:val="18"/>
      <w:szCs w:val="18"/>
    </w:rPr>
  </w:style>
  <w:style w:type="character" w:customStyle="1" w:styleId="46">
    <w:name w:val="纯文本 字符"/>
    <w:link w:val="12"/>
    <w:qFormat/>
    <w:uiPriority w:val="0"/>
    <w:rPr>
      <w:rFonts w:ascii="宋体" w:hAnsi="Courier New"/>
    </w:rPr>
  </w:style>
  <w:style w:type="character" w:customStyle="1" w:styleId="47">
    <w:name w:val="纯文本 字符1"/>
    <w:basedOn w:val="26"/>
    <w:semiHidden/>
    <w:qFormat/>
    <w:uiPriority w:val="99"/>
    <w:rPr>
      <w:rFonts w:hAnsi="Courier New" w:cs="Courier New" w:asciiTheme="minorEastAsia"/>
      <w:szCs w:val="20"/>
    </w:rPr>
  </w:style>
  <w:style w:type="character" w:customStyle="1" w:styleId="48">
    <w:name w:val="未处理的提及1"/>
    <w:basedOn w:val="26"/>
    <w:semiHidden/>
    <w:unhideWhenUsed/>
    <w:qFormat/>
    <w:uiPriority w:val="99"/>
    <w:rPr>
      <w:color w:val="605E5C"/>
      <w:shd w:val="clear" w:color="auto" w:fill="E1DFDD"/>
    </w:rPr>
  </w:style>
  <w:style w:type="paragraph" w:styleId="49">
    <w:name w:val="List Paragraph"/>
    <w:basedOn w:val="1"/>
    <w:qFormat/>
    <w:uiPriority w:val="34"/>
    <w:pPr>
      <w:ind w:firstLine="420" w:firstLineChars="200"/>
    </w:pPr>
  </w:style>
  <w:style w:type="paragraph" w:customStyle="1" w:styleId="50">
    <w:name w:val="Char Char Char Char Char Char Char1 Char"/>
    <w:basedOn w:val="1"/>
    <w:qFormat/>
    <w:uiPriority w:val="0"/>
    <w:rPr>
      <w:rFonts w:ascii="Arial" w:hAnsi="Arial" w:eastAsia="宋体" w:cs="Arial"/>
      <w:sz w:val="24"/>
    </w:rPr>
  </w:style>
  <w:style w:type="table" w:customStyle="1" w:styleId="51">
    <w:name w:val="网格表 1 浅色1"/>
    <w:basedOn w:val="2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2">
    <w:name w:val="日期 字符"/>
    <w:basedOn w:val="26"/>
    <w:semiHidden/>
    <w:qFormat/>
    <w:uiPriority w:val="99"/>
    <w:rPr>
      <w:rFonts w:ascii="@仿宋_GB2312" w:hAnsi="@仿宋_GB2312" w:eastAsia="@仿宋_GB2312" w:cs="@仿宋_GB2312"/>
      <w:szCs w:val="20"/>
    </w:rPr>
  </w:style>
  <w:style w:type="character" w:customStyle="1" w:styleId="53">
    <w:name w:val="日期 字符1"/>
    <w:link w:val="13"/>
    <w:qFormat/>
    <w:uiPriority w:val="0"/>
    <w:rPr>
      <w:rFonts w:ascii="Arial" w:hAnsi="Arial" w:eastAsia="宋体" w:cs="Arial"/>
      <w:b/>
      <w:sz w:val="28"/>
      <w:szCs w:val="20"/>
    </w:rPr>
  </w:style>
  <w:style w:type="character" w:customStyle="1" w:styleId="54">
    <w:name w:val="纯文本 Char1"/>
    <w:link w:val="55"/>
    <w:qFormat/>
    <w:locked/>
    <w:uiPriority w:val="0"/>
    <w:rPr>
      <w:rFonts w:ascii="Arial" w:hAnsi="Arial" w:eastAsia="Arial"/>
      <w:kern w:val="2"/>
      <w:sz w:val="21"/>
      <w:lang w:val="en-US" w:eastAsia="zh-CN" w:bidi="ar-SA"/>
    </w:rPr>
  </w:style>
  <w:style w:type="paragraph" w:customStyle="1" w:styleId="55">
    <w:name w:val="纯文本1"/>
    <w:basedOn w:val="1"/>
    <w:link w:val="54"/>
    <w:qFormat/>
    <w:uiPriority w:val="0"/>
    <w:rPr>
      <w:rFonts w:ascii="Arial" w:hAnsi="Arial" w:eastAsia="Arial" w:cstheme="minorBidi"/>
    </w:rPr>
  </w:style>
  <w:style w:type="character" w:customStyle="1" w:styleId="56">
    <w:name w:val="批注文字 Char"/>
    <w:basedOn w:val="26"/>
    <w:semiHidden/>
    <w:qFormat/>
    <w:uiPriority w:val="99"/>
    <w:rPr>
      <w:rFonts w:ascii="@仿宋_GB2312" w:hAnsi="@仿宋_GB2312" w:eastAsia="@仿宋_GB2312" w:cs="@仿宋_GB2312"/>
      <w:szCs w:val="20"/>
    </w:rPr>
  </w:style>
  <w:style w:type="character" w:customStyle="1" w:styleId="57">
    <w:name w:val="批注文字 字符"/>
    <w:link w:val="7"/>
    <w:qFormat/>
    <w:uiPriority w:val="0"/>
    <w:rPr>
      <w:rFonts w:ascii="Arial" w:hAnsi="Arial" w:eastAsia="黑体" w:cs="Arial"/>
      <w:szCs w:val="20"/>
    </w:rPr>
  </w:style>
  <w:style w:type="character" w:customStyle="1" w:styleId="58">
    <w:name w:val="标题 1 字符"/>
    <w:basedOn w:val="26"/>
    <w:link w:val="2"/>
    <w:qFormat/>
    <w:uiPriority w:val="9"/>
    <w:rPr>
      <w:rFonts w:ascii="@仿宋_GB2312" w:hAnsi="@仿宋_GB2312" w:eastAsia="@仿宋_GB2312" w:cs="@仿宋_GB2312"/>
      <w:b/>
      <w:bCs/>
      <w:kern w:val="44"/>
      <w:sz w:val="44"/>
      <w:szCs w:val="44"/>
    </w:rPr>
  </w:style>
  <w:style w:type="paragraph" w:customStyle="1" w:styleId="59">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0">
    <w:name w:val="标题 3 字符"/>
    <w:basedOn w:val="26"/>
    <w:link w:val="4"/>
    <w:semiHidden/>
    <w:qFormat/>
    <w:uiPriority w:val="9"/>
    <w:rPr>
      <w:rFonts w:ascii="@仿宋_GB2312" w:hAnsi="@仿宋_GB2312" w:eastAsia="@仿宋_GB2312" w:cs="@仿宋_GB2312"/>
      <w:b/>
      <w:bCs/>
      <w:sz w:val="32"/>
      <w:szCs w:val="32"/>
    </w:rPr>
  </w:style>
  <w:style w:type="character" w:customStyle="1" w:styleId="61">
    <w:name w:val="fontstyle01"/>
    <w:basedOn w:val="26"/>
    <w:qFormat/>
    <w:uiPriority w:val="0"/>
    <w:rPr>
      <w:rFonts w:hint="eastAsia" w:ascii="宋体" w:hAnsi="宋体" w:eastAsia="宋体"/>
      <w:color w:val="000000"/>
      <w:sz w:val="22"/>
      <w:szCs w:val="22"/>
    </w:rPr>
  </w:style>
  <w:style w:type="character" w:customStyle="1" w:styleId="62">
    <w:name w:val="fontstyle21"/>
    <w:basedOn w:val="26"/>
    <w:qFormat/>
    <w:uiPriority w:val="0"/>
    <w:rPr>
      <w:rFonts w:hint="default" w:ascii="TimesNewRomanPSMT" w:hAnsi="TimesNewRomanPSMT"/>
      <w:color w:val="000000"/>
      <w:sz w:val="22"/>
      <w:szCs w:val="22"/>
    </w:rPr>
  </w:style>
  <w:style w:type="character" w:customStyle="1" w:styleId="63">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4">
    <w:name w:val="标题 4 字符"/>
    <w:basedOn w:val="26"/>
    <w:semiHidden/>
    <w:qFormat/>
    <w:uiPriority w:val="9"/>
    <w:rPr>
      <w:rFonts w:asciiTheme="majorHAnsi" w:hAnsiTheme="majorHAnsi" w:eastAsiaTheme="majorEastAsia" w:cstheme="majorBidi"/>
      <w:b/>
      <w:bCs/>
      <w:sz w:val="28"/>
      <w:szCs w:val="28"/>
    </w:rPr>
  </w:style>
  <w:style w:type="character" w:customStyle="1" w:styleId="65">
    <w:name w:val="标题 4 字符1"/>
    <w:link w:val="5"/>
    <w:qFormat/>
    <w:uiPriority w:val="0"/>
    <w:rPr>
      <w:rFonts w:ascii="@仿宋_GB2312" w:hAnsi="@仿宋_GB2312" w:eastAsia="@仿宋_GB2312" w:cs="@仿宋_GB2312"/>
      <w:b/>
      <w:bCs/>
      <w:sz w:val="28"/>
      <w:szCs w:val="28"/>
    </w:rPr>
  </w:style>
  <w:style w:type="character" w:customStyle="1" w:styleId="66">
    <w:name w:val="正文文本 字符"/>
    <w:basedOn w:val="26"/>
    <w:link w:val="8"/>
    <w:qFormat/>
    <w:uiPriority w:val="0"/>
    <w:rPr>
      <w:rFonts w:ascii="@微软简标宋" w:hAnsi="@微软简标宋" w:eastAsia="@微软简标宋" w:cs="@微软简标宋"/>
      <w:szCs w:val="24"/>
      <w:lang w:val="zh-CN" w:eastAsia="zh-CN"/>
    </w:rPr>
  </w:style>
  <w:style w:type="table" w:customStyle="1" w:styleId="67">
    <w:name w:val="网格型1"/>
    <w:basedOn w:val="24"/>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
    <w:name w:val="Table Normal"/>
    <w:semiHidden/>
    <w:unhideWhenUsed/>
    <w:qFormat/>
    <w:uiPriority w:val="0"/>
    <w:tblPr>
      <w:tblCellMar>
        <w:top w:w="0" w:type="dxa"/>
        <w:left w:w="0" w:type="dxa"/>
        <w:bottom w:w="0" w:type="dxa"/>
        <w:right w:w="0" w:type="dxa"/>
      </w:tblCellMar>
    </w:tblPr>
  </w:style>
  <w:style w:type="paragraph" w:customStyle="1" w:styleId="69">
    <w:name w:val="Table Text"/>
    <w:basedOn w:val="1"/>
    <w:semiHidden/>
    <w:qFormat/>
    <w:uiPriority w:val="0"/>
    <w:rPr>
      <w:rFonts w:ascii="Arial" w:hAnsi="Arial" w:eastAsia="Arial" w:cs="Arial"/>
      <w:szCs w:val="21"/>
      <w:lang w:eastAsia="en-US"/>
    </w:rPr>
  </w:style>
  <w:style w:type="character" w:customStyle="1" w:styleId="70">
    <w:name w:val="批注主题 字符"/>
    <w:basedOn w:val="57"/>
    <w:link w:val="22"/>
    <w:semiHidden/>
    <w:qFormat/>
    <w:uiPriority w:val="99"/>
    <w:rPr>
      <w:rFonts w:ascii="@仿宋_GB2312" w:hAnsi="@仿宋_GB2312" w:eastAsia="@仿宋_GB2312" w:cs="@仿宋_GB2312"/>
      <w:b/>
      <w:bCs/>
      <w:kern w:val="2"/>
      <w:sz w:val="21"/>
      <w:szCs w:val="20"/>
    </w:rPr>
  </w:style>
  <w:style w:type="paragraph" w:customStyle="1" w:styleId="71">
    <w:name w:val="正文_0"/>
    <w:qFormat/>
    <w:uiPriority w:val="0"/>
    <w:pPr>
      <w:widowControl w:val="0"/>
      <w:jc w:val="both"/>
    </w:pPr>
    <w:rPr>
      <w:rFonts w:ascii="Tahoma" w:hAnsi="Tahoma" w:eastAsia="宋体" w:cs="Tahoma"/>
      <w:kern w:val="2"/>
      <w:sz w:val="21"/>
      <w:szCs w:val="22"/>
      <w:lang w:val="en-US" w:eastAsia="zh-CN" w:bidi="ar-SA"/>
    </w:rPr>
  </w:style>
  <w:style w:type="paragraph" w:customStyle="1" w:styleId="72">
    <w:name w:val="正文1"/>
    <w:basedOn w:val="1"/>
    <w:qFormat/>
    <w:uiPriority w:val="0"/>
    <w:pPr>
      <w:spacing w:line="318" w:lineRule="atLeast"/>
      <w:ind w:left="369" w:firstLine="369"/>
    </w:pPr>
    <w:rPr>
      <w:rFonts w:ascii="宋体"/>
    </w:rPr>
  </w:style>
  <w:style w:type="paragraph" w:customStyle="1" w:styleId="73">
    <w:name w:val="UserStyle_10"/>
    <w:basedOn w:val="1"/>
    <w:qFormat/>
    <w:uiPriority w:val="99"/>
    <w:pPr>
      <w:widowControl/>
      <w:spacing w:before="120" w:after="120" w:line="360" w:lineRule="auto"/>
      <w:ind w:firstLine="480"/>
      <w:jc w:val="left"/>
    </w:pPr>
    <w:rPr>
      <w:rFonts w:ascii="Arial" w:hAnsi="Arial" w:eastAsia="宋体" w:cs="Times New Roman"/>
      <w:kern w:val="0"/>
      <w:sz w:val="24"/>
      <w:szCs w:val="24"/>
    </w:rPr>
  </w:style>
  <w:style w:type="character" w:customStyle="1" w:styleId="74">
    <w:name w:val="NormalCharacter"/>
    <w:qFormat/>
    <w:uiPriority w:val="99"/>
  </w:style>
  <w:style w:type="paragraph" w:customStyle="1" w:styleId="75">
    <w:name w:val="列表段落1"/>
    <w:basedOn w:val="1"/>
    <w:qFormat/>
    <w:uiPriority w:val="34"/>
    <w:pPr>
      <w:widowControl/>
      <w:ind w:firstLine="420" w:firstLineChars="200"/>
      <w:jc w:val="left"/>
    </w:pPr>
    <w:rPr>
      <w:rFonts w:ascii="宋体" w:hAnsi="宋体" w:eastAsia="宋体" w:cs="宋体"/>
      <w:kern w:val="0"/>
      <w:sz w:val="24"/>
    </w:rPr>
  </w:style>
  <w:style w:type="paragraph" w:customStyle="1" w:styleId="76">
    <w:name w:val="Compact1"/>
    <w:basedOn w:val="8"/>
    <w:qFormat/>
    <w:uiPriority w:val="0"/>
    <w:pPr>
      <w:spacing w:before="36" w:after="36"/>
    </w:pPr>
  </w:style>
  <w:style w:type="paragraph" w:customStyle="1" w:styleId="77">
    <w:name w:val="正文-公1"/>
    <w:basedOn w:val="1"/>
    <w:qFormat/>
    <w:uiPriority w:val="99"/>
    <w:pPr>
      <w:ind w:firstLine="200" w:firstLineChars="200"/>
    </w:pPr>
    <w:rPr>
      <w:rFonts w:ascii="Calibri" w:hAnsi="Calibri"/>
    </w:rPr>
  </w:style>
  <w:style w:type="character" w:customStyle="1" w:styleId="78">
    <w:name w:val="qk-md-text"/>
    <w:basedOn w:val="26"/>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3.xml><?xml version="1.0" encoding="utf-8"?>
<contractReview xmlns="http://schemas.wps.cn/vas-ai-hub/contract-review">
  <reviewItems>
    <reviewItem>
      <errorID>f5b12ebf-e90b-458c-9aa6-f4e8aa9439ca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58C6DDA6</paraID>
      <start>29</start>
      <end>30</end>
      <status>unmodified</status>
      <modifiedWord/>
      <trackRevisions>false</trackRevisions>
    </reviewItem>
    <reviewItem>
      <errorID>f2f4b9c1-b60a-4216-bb4a-1d5a239bae08</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58C6DDA6</paraID>
      <start>48</start>
      <end>49</end>
      <status>unmodified</status>
      <modifiedWord/>
      <trackRevisions>false</trackRevisions>
    </reviewItem>
    <reviewItem>
      <errorID>4c5bd731-0c18-47ce-a505-1fef9ab33265</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60322010</paraID>
      <start>96</start>
      <end>97</end>
      <status>unmodified</status>
      <modifiedWord/>
      <trackRevisions>false</trackRevisions>
    </reviewItem>
    <reviewItem>
      <errorID>6d1243c2-7dd4-4d78-a9bc-a7895d7dcaab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60322010</paraID>
      <start>114</start>
      <end>115</end>
      <status>unmodified</status>
      <modifiedWord/>
      <trackRevisions>false</trackRevisions>
    </reviewItem>
    <reviewItem>
      <errorID>a7275bb0-f6f1-4d8c-a570-e8bb5e230d16</errorID>
      <errorWord>其它</errorWord>
      <group>L1_Word</group>
      <groupName>字词问题</groupName>
      <ability>L2_Alias</ability>
      <abilityName>也作/曾用词</abilityName>
      <candidateList>
        <item>其他</item>
      </candidateList>
      <explain>词汇[其它]为不规范表述或旧称，其规范书面表述为[其他]。</explain>
      <paraID>7E050231</paraID>
      <start>3</start>
      <end>5</end>
      <status>unmodified</status>
      <modifiedWord/>
      <trackRevisions>false</trackRevisions>
    </reviewItem>
    <reviewItem>
      <errorID>60e7ff27-aeef-4acf-a46b-3ea4908a2966</errorID>
      <errorWord>/）</errorWord>
      <group>L1_Punc</group>
      <groupName>标点问题</groupName>
      <ability>L2_Punc_CN</ability>
      <abilityName>标点符号检查</abilityName>
      <candidateList>
        <item>）</item>
      </candidateList>
      <explain/>
      <paraID>27B4A405</paraID>
      <start>47</start>
      <end>49</end>
      <status>unmodified</status>
      <modifiedWord/>
      <trackRevisions>false</trackRevisions>
    </reviewItem>
    <reviewItem>
      <errorID>924baaa9-256e-4323-bd82-c381cb7cb123</errorID>
      <errorWord>/）</errorWord>
      <group>L1_Punc</group>
      <groupName>标点问题</groupName>
      <ability>L2_Punc_CN</ability>
      <abilityName>标点符号检查</abilityName>
      <candidateList>
        <item>）</item>
      </candidateList>
      <explain/>
      <paraID>27B4A405</paraID>
      <start>84</start>
      <end>86</end>
      <status>unmodified</status>
      <modifiedWord/>
      <trackRevisions>false</trackRevisions>
    </reviewItem>
    <reviewItem>
      <errorID>c7f15349-63a5-481e-8029-f91ec77e2594</errorID>
      <errorWord>法律、法规</errorWord>
      <group>L1_Word</group>
      <groupName>字词问题</groupName>
      <ability>L2_Typo</ability>
      <abilityName>字词错误</abilityName>
      <candidateList>
        <item>法律法规</item>
      </candidateList>
      <explain/>
      <paraID>49BF2F06</paraID>
      <start>2</start>
      <end>7</end>
      <status>unmodified</status>
      <modifiedWord/>
      <trackRevisions>false</trackRevisions>
    </reviewItem>
    <reviewItem>
      <errorID>dcc537ba-2c56-4aaa-8764-921d0596273e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362F5D57</paraID>
      <start>42</start>
      <end>45</end>
      <status>unmodified</status>
      <modifiedWord/>
      <trackRevisions>false</trackRevisions>
    </reviewItem>
    <reviewItem>
      <errorID>98e5d33e-bd6f-47aa-81f4-0a68ac773dac</errorID>
      <errorWord>》</errorWord>
      <group>L1_Word</group>
      <groupName>字词问题</groupName>
      <ability>L2_Typo</ability>
      <abilityName>字词错误</abilityName>
      <candidateList>
        <item>》等</item>
      </candidateList>
      <explain/>
      <paraID>362F5D57</paraID>
      <start>61</start>
      <end>62</end>
      <status>unmodified</status>
      <modifiedWord/>
      <trackRevisions>false</trackRevisions>
    </reviewItem>
    <reviewItem>
      <errorID>0096cca6-ce90-487e-a2c5-4a26dcd18043</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117128EA</paraID>
      <start>63</start>
      <end>67</end>
      <status>unmodified</status>
      <modifiedWord/>
      <trackRevisions>false</trackRevisions>
    </reviewItem>
    <reviewItem>
      <errorID>7e8575b6-f17c-476a-97c9-1e8bdb15fe93</errorID>
      <errorWord>响应文件做</errorWord>
      <group>L1_Word</group>
      <groupName>字词问题</groupName>
      <ability>L2_Typo</ability>
      <abilityName>字词错误</abilityName>
      <candidateList>
        <item>响应文件作</item>
      </candidateList>
      <explain/>
      <paraID>6195A56E</paraID>
      <start>25</start>
      <end>30</end>
      <status>unmodified</status>
      <modifiedWord/>
      <trackRevisions>false</trackRevisions>
    </reviewItem>
    <reviewItem>
      <errorID>2a0cbb92-0bf0-4610-9f22-af6f83ba0da5</errorID>
      <errorWord>(</errorWord>
      <group>L1_Format</group>
      <groupName>格式问题</groupName>
      <ability>L2_HalfPunc_CN</ability>
      <abilityName>全半角检查</abilityName>
      <candidateList>
        <item>（</item>
      </candidateList>
      <explain>文本全半角错误。</explain>
      <paraID>336D4E26</paraID>
      <start>39</start>
      <end>40</end>
      <status>unmodified</status>
      <modifiedWord/>
      <trackRevisions>false</trackRevisions>
    </reviewItem>
    <reviewItem>
      <errorID>004c8aec-2f92-4e1c-82a8-47bcdc3bbc48</errorID>
      <errorWord>)</errorWord>
      <group>L1_Format</group>
      <groupName>格式问题</groupName>
      <ability>L2_HalfPunc_CN</ability>
      <abilityName>全半角检查</abilityName>
      <candidateList>
        <item>）</item>
      </candidateList>
      <explain>文本全半角错误。</explain>
      <paraID>336D4E26</paraID>
      <start>62</start>
      <end>63</end>
      <status>unmodified</status>
      <modifiedWord/>
      <trackRevisions>false</trackRevisions>
    </reviewItem>
    <reviewItem>
      <errorID>efd25f7e-f8de-469c-a24c-3e7de1273342</errorID>
      <errorWord>(</errorWord>
      <group>L1_Format</group>
      <groupName>格式问题</groupName>
      <ability>L2_HalfPunc_CN</ability>
      <abilityName>全半角检查</abilityName>
      <candidateList>
        <item>（</item>
      </candidateList>
      <explain>文本全半角错误。</explain>
      <paraID>336D4E26</paraID>
      <start>71</start>
      <end>72</end>
      <status>unmodified</status>
      <modifiedWord/>
      <trackRevisions>false</trackRevisions>
    </reviewItem>
    <reviewItem>
      <errorID>381cb905-06b9-49f1-8217-5e587ca5f74f</errorID>
      <errorWord>)</errorWord>
      <group>L1_Format</group>
      <groupName>格式问题</groupName>
      <ability>L2_HalfPunc_CN</ability>
      <abilityName>全半角检查</abilityName>
      <candidateList>
        <item>）</item>
      </candidateList>
      <explain>文本全半角错误。</explain>
      <paraID>336D4E26</paraID>
      <start>87</start>
      <end>88</end>
      <status>unmodified</status>
      <modifiedWord/>
      <trackRevisions>false</trackRevisions>
    </reviewItem>
    <reviewItem>
      <errorID>9f9aef5f-fcf6-497f-9611-95475ebdd733</errorID>
      <errorWord>(</errorWord>
      <group>L1_Format</group>
      <groupName>格式问题</groupName>
      <ability>L2_HalfPunc_CN</ability>
      <abilityName>全半角检查</abilityName>
      <candidateList>
        <item>（</item>
      </candidateList>
      <explain>文本全半角错误。</explain>
      <paraID>336D4E26</paraID>
      <start>125</start>
      <end>126</end>
      <status>unmodified</status>
      <modifiedWord/>
      <trackRevisions>false</trackRevisions>
    </reviewItem>
    <reviewItem>
      <errorID>b216d5de-85b1-47da-88c4-b8dff5555dd6</errorID>
      <errorWord>)</errorWord>
      <group>L1_Format</group>
      <groupName>格式问题</groupName>
      <ability>L2_HalfPunc_CN</ability>
      <abilityName>全半角检查</abilityName>
      <candidateList>
        <item>）</item>
      </candidateList>
      <explain>文本全半角错误。</explain>
      <paraID>336D4E26</paraID>
      <start>148</start>
      <end>149</end>
      <status>unmodified</status>
      <modifiedWord/>
      <trackRevisions>false</trackRevisions>
    </reviewItem>
    <reviewItem>
      <errorID>8f397bf7-83d2-4c5a-bddd-3642a1d7b34b</errorID>
      <errorWord>(</errorWord>
      <group>L1_Format</group>
      <groupName>格式问题</groupName>
      <ability>L2_HalfPunc_CN</ability>
      <abilityName>全半角检查</abilityName>
      <candidateList>
        <item>（</item>
      </candidateList>
      <explain>文本全半角错误。</explain>
      <paraID>336D4E26</paraID>
      <start>179</start>
      <end>180</end>
      <status>unmodified</status>
      <modifiedWord/>
      <trackRevisions>false</trackRevisions>
    </reviewItem>
    <reviewItem>
      <errorID>b8b2c58e-71f1-459f-aab3-0af6e0e8b7cb</errorID>
      <errorWord>)</errorWord>
      <group>L1_Format</group>
      <groupName>格式问题</groupName>
      <ability>L2_HalfPunc_CN</ability>
      <abilityName>全半角检查</abilityName>
      <candidateList>
        <item>）</item>
      </candidateList>
      <explain>文本全半角错误。</explain>
      <paraID>336D4E26</paraID>
      <start>195</start>
      <end>196</end>
      <status>unmodified</status>
      <modifiedWord/>
      <trackRevisions>false</trackRevisions>
    </reviewItem>
    <reviewItem>
      <errorID>b66c6e0f-c336-4f38-8021-b1cb737bb03e</errorID>
      <errorWord>二轮</errorWord>
      <group>L1_Word</group>
      <groupName>字词问题</groupName>
      <ability>L2_Typo</ability>
      <abilityName>字词错误</abilityName>
      <candidateList>
        <item>两轮</item>
      </candidateList>
      <explain/>
      <paraID>5BCFF00A</paraID>
      <start>13</start>
      <end>15</end>
      <status>unmodified</status>
      <modifiedWord/>
      <trackRevisions>false</trackRevisions>
    </reviewItem>
    <reviewItem>
      <errorID>9e761669-3781-4d77-9414-3da5a57fe11e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7FA334B0</paraID>
      <start>154</start>
      <end>157</end>
      <status>unmodified</status>
      <modifiedWord/>
      <trackRevisions>false</trackRevisions>
    </reviewItem>
    <reviewItem>
      <errorID>4a734d93-8196-4baa-ae17-670337e930fd</errorID>
      <errorWord>人确定成交供应商</errorWord>
      <group>L1_Word</group>
      <groupName>字词问题</groupName>
      <ability>L2_Typo</ability>
      <abilityName>字词错误</abilityName>
      <candidateList>
        <item>人在确定成交供应商</item>
      </candidateList>
      <explain/>
      <paraID> 89FBB09</paraID>
      <start>68</start>
      <end>76</end>
      <status>unmodified</status>
      <modifiedWord/>
      <trackRevisions>false</trackRevisions>
    </reviewItem>
    <reviewItem>
      <errorID>136f70c6-7d5d-4aeb-8ba0-704728199156</errorID>
      <errorWord>接收</errorWord>
      <group>L1_Word</group>
      <groupName>字词问题</groupName>
      <ability>L2_Typo</ability>
      <abilityName>字词错误</abilityName>
      <candidateList>
        <item>接受</item>
      </candidateList>
      <explain>存在发音相同字词的误用。</explain>
      <paraID> 3F91A4E</paraID>
      <start>9</start>
      <end>11</end>
      <status>unmodified</status>
      <modifiedWord/>
      <trackRevisions>false</trackRevisions>
    </reviewItem>
    <reviewItem>
      <errorID>82759df8-d24e-4378-bd42-8f4a20cdda0d</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7C98B437</paraID>
      <start>69</start>
      <end>73</end>
      <status>unmodified</status>
      <modifiedWord/>
      <trackRevisions>false</trackRevisions>
    </reviewItem>
    <reviewItem>
      <errorID>76e60345-380d-4ff2-bcb9-aa02b635948f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1AF19163</paraID>
      <start>0</start>
      <end>2</end>
      <status>unmodified</status>
      <modifiedWord/>
      <trackRevisions>false</trackRevisions>
    </reviewItem>
    <reviewItem>
      <errorID>7a88b1d2-49a0-4b06-9e0e-b80d2e21c1d2</errorID>
      <errorWord>住建局</errorWord>
      <group>L1_Other</group>
      <groupName>其他问题</groupName>
      <ability>L2_UserTypo</ability>
      <abilityName>自定义错误</abilityName>
      <candidateList>
        <item>市住房城乡建设局</item>
      </candidateList>
      <explain>来自自定义错词库。</explain>
      <paraID>1AF19163</paraID>
      <start>20</start>
      <end>23</end>
      <status>unmodified</status>
      <modifiedWord/>
      <trackRevisions>false</trackRevisions>
    </reviewItem>
    <reviewItem>
      <errorID>a9b3e614-5daf-47c8-a53a-f16eecf03ddc</errorID>
      <errorWord>住建局</errorWord>
      <group>L1_Other</group>
      <groupName>其他问题</groupName>
      <ability>L2_UserTypo</ability>
      <abilityName>自定义错误</abilityName>
      <candidateList>
        <item>市住房城乡建设局</item>
      </candidateList>
      <explain>来自自定义错词库。</explain>
      <paraID>1AF19163</paraID>
      <start>59</start>
      <end>62</end>
      <status>unmodified</status>
      <modifiedWord/>
      <trackRevisions>false</trackRevisions>
    </reviewItem>
    <reviewItem>
      <errorID>e9f8a6d2-d0a1-4429-a8d0-3713720833c9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6D33E971</paraID>
      <start>0</start>
      <end>2</end>
      <status>unmodified</status>
      <modifiedWord/>
      <trackRevisions>false</trackRevisions>
    </reviewItem>
    <reviewItem>
      <errorID>b63dc937-14f6-4709-b2e7-9c382974c1e7</errorID>
      <errorWord>(</errorWord>
      <group>L1_Format</group>
      <groupName>格式问题</groupName>
      <ability>L2_HalfPunc_CN</ability>
      <abilityName>全半角检查</abilityName>
      <candidateList>
        <item>（</item>
      </candidateList>
      <explain>文本全半角错误。</explain>
      <paraID>6D33E971</paraID>
      <start>16</start>
      <end>17</end>
      <status>unmodified</status>
      <modifiedWord/>
      <trackRevisions>false</trackRevisions>
    </reviewItem>
    <reviewItem>
      <errorID>aade8855-a6ad-4221-b87e-7527fafb4631</errorID>
      <errorWord>)</errorWord>
      <group>L1_Format</group>
      <groupName>格式问题</groupName>
      <ability>L2_HalfPunc_CN</ability>
      <abilityName>全半角检查</abilityName>
      <candidateList>
        <item>）</item>
      </candidateList>
      <explain>文本全半角错误。</explain>
      <paraID>6D33E971</paraID>
      <start>19</start>
      <end>20</end>
      <status>unmodified</status>
      <modifiedWord/>
      <trackRevisions>false</trackRevisions>
    </reviewItem>
    <reviewItem>
      <errorID>34e5cde1-54ee-4e48-b8a7-8d88ffee10b2</errorID>
      <errorWord>(</errorWord>
      <group>L1_Format</group>
      <groupName>格式问题</groupName>
      <ability>L2_HalfPunc_CN</ability>
      <abilityName>全半角检查</abilityName>
      <candidateList>
        <item>（</item>
      </candidateList>
      <explain>文本全半角错误。</explain>
      <paraID>6D33E971</paraID>
      <start>29</start>
      <end>30</end>
      <status>unmodified</status>
      <modifiedWord/>
      <trackRevisions>false</trackRevisions>
    </reviewItem>
    <reviewItem>
      <errorID>b27a48cf-5edd-408f-9db5-509cf00989f7</errorID>
      <errorWord>)</errorWord>
      <group>L1_Format</group>
      <groupName>格式问题</groupName>
      <ability>L2_HalfPunc_CN</ability>
      <abilityName>全半角检查</abilityName>
      <candidateList>
        <item>）</item>
      </candidateList>
      <explain>文本全半角错误。</explain>
      <paraID>6D33E971</paraID>
      <start>43</start>
      <end>44</end>
      <status>unmodified</status>
      <modifiedWord/>
      <trackRevisions>false</trackRevisions>
    </reviewItem>
    <reviewItem>
      <errorID>4b3000a0-8ebe-4339-966f-7ed9dd121c43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1534A5A1</paraID>
      <start>0</start>
      <end>2</end>
      <status>unmodified</status>
      <modifiedWord/>
      <trackRevisions>false</trackRevisions>
    </reviewItem>
    <reviewItem>
      <errorID>2a50bcc2-be21-4705-8f4b-898bdfbf42cc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20B38B96</paraID>
      <start>0</start>
      <end>2</end>
      <status>unmodified</status>
      <modifiedWord/>
      <trackRevisions>false</trackRevisions>
    </reviewItem>
    <reviewItem>
      <errorID>8c377aae-7aa4-4462-873f-1b928e2197f3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7C250EC9</paraID>
      <start>0</start>
      <end>2</end>
      <status>unmodified</status>
      <modifiedWord/>
      <trackRevisions>false</trackRevisions>
    </reviewItem>
    <reviewItem>
      <errorID>fc2bb88a-52f9-4116-b1b8-32ba0e8046da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22BDC844</paraID>
      <start>0</start>
      <end>2</end>
      <status>unmodified</status>
      <modifiedWord/>
      <trackRevisions>false</trackRevisions>
    </reviewItem>
    <reviewItem>
      <errorID>acec161c-aac7-4e27-bf34-413b8bd15cf0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72821920</paraID>
      <start>0</start>
      <end>2</end>
      <status>unmodified</status>
      <modifiedWord/>
      <trackRevisions>false</trackRevisions>
    </reviewItem>
    <reviewItem>
      <errorID>f88abc79-4a45-4a06-8940-fa50c00f64f5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4560B489</paraID>
      <start>0</start>
      <end>2</end>
      <status>unmodified</status>
      <modifiedWord/>
      <trackRevisions>false</trackRevisions>
    </reviewItem>
    <reviewItem>
      <errorID>c1f9aa6a-2091-4d8d-be0c-06131cf9a2df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4A532507</paraID>
      <start>0</start>
      <end>2</end>
      <status>unmodified</status>
      <modifiedWord/>
      <trackRevisions>false</trackRevisions>
    </reviewItem>
    <reviewItem>
      <errorID>c1585f7e-b6f2-484e-97f8-fa3e54e1d6c0</errorID>
      <errorWord>(</errorWord>
      <group>L1_Format</group>
      <groupName>格式问题</groupName>
      <ability>L2_HalfPunc_CN</ability>
      <abilityName>全半角检查</abilityName>
      <candidateList>
        <item>（</item>
      </candidateList>
      <explain>文本全半角错误。</explain>
      <paraID>4A532507</paraID>
      <start>22</start>
      <end>23</end>
      <status>unmodified</status>
      <modifiedWord/>
      <trackRevisions>false</trackRevisions>
    </reviewItem>
    <reviewItem>
      <errorID>e8e9bb3c-9be8-4c84-bd74-5ba2380d4ba5</errorID>
      <errorWord>)</errorWord>
      <group>L1_Format</group>
      <groupName>格式问题</groupName>
      <ability>L2_HalfPunc_CN</ability>
      <abilityName>全半角检查</abilityName>
      <candidateList>
        <item>）</item>
      </candidateList>
      <explain>文本全半角错误。</explain>
      <paraID>4A532507</paraID>
      <start>34</start>
      <end>35</end>
      <status>unmodified</status>
      <modifiedWord/>
      <trackRevisions>false</trackRevisions>
    </reviewItem>
    <reviewItem>
      <errorID>f767f7bc-fafa-460f-acf1-0b90f02f1593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5B7BFDE7</paraID>
      <start>0</start>
      <end>3</end>
      <status>unmodified</status>
      <modifiedWord/>
      <trackRevisions>false</trackRevisions>
    </reviewItem>
    <reviewItem>
      <errorID>932df23f-6837-436b-88b1-fa65bdff1b08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1A751C80</paraID>
      <start>0</start>
      <end>3</end>
      <status>unmodified</status>
      <modifiedWord/>
      <trackRevisions>false</trackRevisions>
    </reviewItem>
    <reviewItem>
      <errorID>dc35a166-ecd8-4d4a-9619-517329973987</errorID>
      <errorWord>(</errorWord>
      <group>L1_Format</group>
      <groupName>格式问题</groupName>
      <ability>L2_HalfPunc_CN</ability>
      <abilityName>全半角检查</abilityName>
      <candidateList>
        <item>（</item>
      </candidateList>
      <explain>文本全半角错误。</explain>
      <paraID>1A751C80</paraID>
      <start>14</start>
      <end>15</end>
      <status>unmodified</status>
      <modifiedWord/>
      <trackRevisions>false</trackRevisions>
    </reviewItem>
    <reviewItem>
      <errorID>88124c90-226c-42ce-9234-19acff11ef95</errorID>
      <errorWord>)</errorWord>
      <group>L1_Format</group>
      <groupName>格式问题</groupName>
      <ability>L2_HalfPunc_CN</ability>
      <abilityName>全半角检查</abilityName>
      <candidateList>
        <item>）</item>
      </candidateList>
      <explain>文本全半角错误。</explain>
      <paraID>1A751C80</paraID>
      <start>29</start>
      <end>30</end>
      <status>unmodified</status>
      <modifiedWord/>
      <trackRevisions>false</trackRevisions>
    </reviewItem>
    <reviewItem>
      <errorID>8f91af04-68dd-4054-84ad-8d49cbf157e6</errorID>
      <errorWord>》</errorWord>
      <group>L1_Word</group>
      <groupName>字词问题</groupName>
      <ability>L2_Typo</ability>
      <abilityName>字词错误</abilityName>
      <candidateList>
        <item>》等</item>
      </candidateList>
      <explain/>
      <paraID>1A751C80</paraID>
      <start>52</start>
      <end>53</end>
      <status>unmodified</status>
      <modifiedWord/>
      <trackRevisions>false</trackRevisions>
    </reviewItem>
    <reviewItem>
      <errorID>04659434-c59f-4ccd-9054-f2798c274c47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20CA6601</paraID>
      <start>0</start>
      <end>3</end>
      <status>unmodified</status>
      <modifiedWord/>
      <trackRevisions>false</trackRevisions>
    </reviewItem>
    <reviewItem>
      <errorID>0a457b55-4e67-4b1c-aa86-4780749fbaa5</errorID>
      <errorWord>务</errorWord>
      <group>L1_Word</group>
      <groupName>字词问题</groupName>
      <ability>L2_Typo</ability>
      <abilityName>字词错误</abilityName>
      <candidateList>
        <item>务和</item>
      </candidateList>
      <explain/>
      <paraID>20CA6601</paraID>
      <start>46</start>
      <end>47</end>
      <status>unmodified</status>
      <modifiedWord/>
      <trackRevisions>false</trackRevisions>
    </reviewItem>
    <reviewItem>
      <errorID>382bbf13-8fbb-4b13-a274-c9860ef08562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5C76A9CF</paraID>
      <start>0</start>
      <end>3</end>
      <status>unmodified</status>
      <modifiedWord/>
      <trackRevisions>false</trackRevisions>
    </reviewItem>
    <reviewItem>
      <errorID>4c25d5e3-8005-4493-9cd6-01511682df57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1DDC5BEF</paraID>
      <start>0</start>
      <end>3</end>
      <status>unmodified</status>
      <modifiedWord/>
      <trackRevisions>false</trackRevisions>
    </reviewItem>
    <reviewItem>
      <errorID>e70884c4-8f8b-4710-bb79-e196fe76a4e0</errorID>
      <errorWord>新疆 生产建设兵团</errorWord>
      <group>L1_Political</group>
      <groupName>政治性问题</groupName>
      <ability>L2_Keyword</ability>
      <abilityName>固定表述</abilityName>
      <candidateList>
        <item>新疆生产建设兵团</item>
      </candidateList>
      <explain>词汇“新疆生产建设兵团”在特定场景下为固定表述形式，请确认此处的“新疆 生产建设兵团”是否存在不当。</explain>
      <paraID>2F2852F4</paraID>
      <start>63</start>
      <end>71</end>
      <status>modified</status>
      <modifiedWord>新疆生产建设兵团</modifiedWord>
      <trackRevisions>false</trackRevisions>
    </reviewItem>
    <reviewItem>
      <errorID>ef7aeb70-1448-4018-8a75-1a7f52959f8d</errorID>
      <errorWord>、且</errorWord>
      <group>L1_Word</group>
      <groupName>字词问题</groupName>
      <ability>L2_Typo</ability>
      <abilityName>字词错误</abilityName>
      <candidateList>
        <item>且</item>
      </candidateList>
      <explain/>
      <paraID> BCD50FD</paraID>
      <start>22</start>
      <end>24</end>
      <status>unmodified</status>
      <modifiedWord/>
      <trackRevisions>false</trackRevisions>
    </reviewItem>
    <reviewItem>
      <errorID>124ea961-80c8-4f10-8e8a-b84f1fe6ec51</errorID>
      <errorWord>其它</errorWord>
      <group>L1_Word</group>
      <groupName>字词问题</groupName>
      <ability>L2_Alias</ability>
      <abilityName>也作/曾用词</abilityName>
      <candidateList>
        <item>其他</item>
      </candidateList>
      <explain>词汇[其它]为不规范表述或旧称，其规范书面表述为[其他]。</explain>
      <paraID>534EB34F</paraID>
      <start>0</start>
      <end>2</end>
      <status>unmodified</status>
      <modifiedWord/>
      <trackRevisions>false</trackRevisions>
    </reviewItem>
    <reviewItem>
      <errorID>9f80136c-c167-4491-9b77-de6ded590be0</errorID>
      <errorWord>磋商的</errorWord>
      <group>L1_Word</group>
      <groupName>字词问题</groupName>
      <ability>L2_Typo</ability>
      <abilityName>字词错误</abilityName>
      <candidateList>
        <item>磋商</item>
      </candidateList>
      <explain/>
      <paraID>690617F7</paraID>
      <start>3</start>
      <end>6</end>
      <status>unmodified</status>
      <modifiedWord/>
      <trackRevisions>false</trackRevisions>
    </reviewItem>
    <reviewItem>
      <errorID>3ef8b8f8-0540-4097-b1da-ca7a07b1d951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B97A860</paraID>
      <start>70</start>
      <end>71</end>
      <status>unmodified</status>
      <modifiedWord/>
      <trackRevisions>false</trackRevisions>
    </reviewItem>
    <reviewItem>
      <errorID>793d0542-f5e1-4d18-b917-85f27ac03c22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542329F7</paraID>
      <start>66</start>
      <end>67</end>
      <status>unmodified</status>
      <modifiedWord/>
      <trackRevisions>false</trackRevisions>
    </reviewItem>
    <reviewItem>
      <errorID>97440981-6e00-44bf-8e82-591742f81202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70DB7EFF</paraID>
      <start>57</start>
      <end>58</end>
      <status>unmodified</status>
      <modifiedWord/>
      <trackRevisions>false</trackRevisions>
    </reviewItem>
    <reviewItem>
      <errorID>f32dc2bd-d55a-49c2-bdaa-0752ecb0b417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2FA3E503</paraID>
      <start>39</start>
      <end>40</end>
      <status>unmodified</status>
      <modifiedWord/>
      <trackRevisions>false</trackRevisions>
    </reviewItem>
    <reviewItem>
      <errorID>2763b575-0d79-4ac0-9c04-2db5703ab268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E4B44CA</paraID>
      <start>32</start>
      <end>33</end>
      <status>unmodified</status>
      <modifiedWord/>
      <trackRevisions>false</trackRevisions>
    </reviewItem>
    <reviewItem>
      <errorID>735a3ff3-6ae2-49e1-8046-b5e4b846b9a5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789AC475</paraID>
      <start>28</start>
      <end>29</end>
      <status>unmodified</status>
      <modifiedWord/>
      <trackRevisions>false</trackRevisions>
    </reviewItem>
    <reviewItem>
      <errorID>f1d27e3d-866f-404d-a5fe-10e07b1ac59f</errorID>
      <errorWord>分</errorWord>
      <group>L1_Word</group>
      <groupName>字词问题</groupName>
      <ability>L2_Typo</ability>
      <abilityName>字词错误</abilityName>
      <candidateList>
        <item>人</item>
      </candidateList>
      <explain/>
      <paraID>73AB367D</paraID>
      <start>6</start>
      <end>7</end>
      <status>unmodified</status>
      <modifiedWord/>
      <trackRevisions>false</trackRevisions>
    </reviewItem>
    <reviewItem>
      <errorID>c7930336-a1f4-4a17-a26e-43defa01a0df</errorID>
      <errorWord>2026年1月1日</errorWord>
      <group>L1_Word</group>
      <groupName>字词问题</groupName>
      <ability>L2_Typo</ability>
      <abilityName>字词错误</abilityName>
      <candidateList>
        <item>2026年1月1日起</item>
      </candidateList>
      <explain/>
      <paraID>279D43DB</paraID>
      <start>41</start>
      <end>50</end>
      <status>unmodified</status>
      <modifiedWord/>
      <trackRevisions>false</trackRevisions>
    </reviewItem>
    <reviewItem>
      <errorID>a852fa33-7ee1-4a02-ab31-6e0c7e7fa092</errorID>
      <errorWord>2026年1月1日</errorWord>
      <group>L1_Word</group>
      <groupName>字词问题</groupName>
      <ability>L2_Typo</ability>
      <abilityName>字词错误</abilityName>
      <candidateList>
        <item>2026年1月1日起</item>
      </candidateList>
      <explain/>
      <paraID>762CD3DE</paraID>
      <start>7</start>
      <end>16</end>
      <status>unmodified</status>
      <modifiedWord/>
      <trackRevisions>false</trackRevisions>
    </reviewItem>
    <reviewItem>
      <errorID>ed74ea54-7227-44f4-bfcd-9c95ddfc7697</errorID>
      <errorWord>2026年1月1日</errorWord>
      <group>L1_Word</group>
      <groupName>字词问题</groupName>
      <ability>L2_Typo</ability>
      <abilityName>字词错误</abilityName>
      <candidateList>
        <item>2026年1月1日起</item>
      </candidateList>
      <explain/>
      <paraID>296CF6DE</paraID>
      <start>7</start>
      <end>16</end>
      <status>unmodified</status>
      <modifiedWord/>
      <trackRevisions>false</trackRevisions>
    </reviewItem>
    <reviewItem>
      <errorID>bf05a2bf-064d-4d4a-95f4-18c5512189a7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1B49CAD1</paraID>
      <start>13</start>
      <end>16</end>
      <status>unmodified</status>
      <modifiedWord/>
      <trackRevisions>false</trackRevisions>
    </reviewItem>
    <reviewItem>
      <errorID>2f86b27b-4bc8-4299-9b70-496fd689cf7e</errorID>
      <errorWord>：进</errorWord>
      <group>L1_Word</group>
      <groupName>字词问题</groupName>
      <ability>L2_Typo</ability>
      <abilityName>字词错误</abilityName>
      <candidateList>
        <item>：</item>
      </candidateList>
      <explain/>
      <paraID>4F62294C</paraID>
      <start>9</start>
      <end>11</end>
      <status>unmodified</status>
      <modifiedWord/>
      <trackRevisions>false</trackRevisions>
    </reviewItem>
    <reviewItem>
      <errorID>33f92109-312e-46fd-8b94-8daace11afad</errorID>
      <errorWord>间</errorWord>
      <group>L1_Word</group>
      <groupName>字词问题</groupName>
      <ability>L2_Typo</ability>
      <abilityName>字词错误</abilityName>
      <candidateList>
        <item>间支</item>
      </candidateList>
      <explain/>
      <paraID>7B6429A0</paraID>
      <start>36</start>
      <end>37</end>
      <status>unmodified</status>
      <modifiedWord/>
      <trackRevisions>false</trackRevisions>
    </reviewItem>
    <reviewItem>
      <errorID>f8ee1f0e-f7c0-45ac-b7f6-2ab72a74bd0b</errorID>
      <errorWord>(</errorWord>
      <group>L1_Format</group>
      <groupName>格式问题</groupName>
      <ability>L2_HalfPunc_CN</ability>
      <abilityName>全半角检查</abilityName>
      <candidateList>
        <item>（</item>
      </candidateList>
      <explain>文本全半角错误。</explain>
      <paraID>401A63A1</paraID>
      <start>31</start>
      <end>32</end>
      <status>unmodified</status>
      <modifiedWord/>
      <trackRevisions>false</trackRevisions>
    </reviewItem>
    <reviewItem>
      <errorID>d7ba772c-5049-4f4e-97a6-a2f816b2e4d4</errorID>
      <errorWord>)</errorWord>
      <group>L1_Format</group>
      <groupName>格式问题</groupName>
      <ability>L2_HalfPunc_CN</ability>
      <abilityName>全半角检查</abilityName>
      <candidateList>
        <item>）</item>
      </candidateList>
      <explain>文本全半角错误。</explain>
      <paraID>401A63A1</paraID>
      <start>37</start>
      <end>38</end>
      <status>unmodified</status>
      <modifiedWord/>
      <trackRevisions>false</trackRevisions>
    </reviewItem>
    <reviewItem>
      <errorID>8250229a-730e-4ab2-956d-0c18443ee67e</errorID>
      <errorWord>(</errorWord>
      <group>L1_Format</group>
      <groupName>格式问题</groupName>
      <ability>L2_HalfPunc_CN</ability>
      <abilityName>全半角检查</abilityName>
      <candidateList>
        <item>（</item>
      </candidateList>
      <explain>文本全半角错误。</explain>
      <paraID>401A63A1</paraID>
      <start>47</start>
      <end>48</end>
      <status>unmodified</status>
      <modifiedWord/>
      <trackRevisions>false</trackRevisions>
    </reviewItem>
    <reviewItem>
      <errorID>35069bca-2e79-4545-ae49-5449186106f2</errorID>
      <errorWord>)</errorWord>
      <group>L1_Format</group>
      <groupName>格式问题</groupName>
      <ability>L2_HalfPunc_CN</ability>
      <abilityName>全半角检查</abilityName>
      <candidateList>
        <item>）</item>
      </candidateList>
      <explain>文本全半角错误。</explain>
      <paraID>401A63A1</paraID>
      <start>57</start>
      <end>58</end>
      <status>unmodified</status>
      <modifiedWord/>
      <trackRevisions>false</trackRevisions>
    </reviewItem>
    <reviewItem>
      <errorID>21647b8f-106d-4fe3-860f-9ad3410ff353</errorID>
      <errorWord>1合同使用汉语书就</errorWord>
      <group>L1_Word</group>
      <groupName>字词问题</groupName>
      <ability>L2_Typo</ability>
      <abilityName>字词错误</abilityName>
      <candidateList>
        <item>1合同使用汉语书写</item>
      </candidateList>
      <explain/>
      <paraID> BF7766A</paraID>
      <start>5</start>
      <end>14</end>
      <status>unmodified</status>
      <modifiedWord/>
      <trackRevisions>false</trackRevisions>
    </reviewItem>
    <reviewItem>
      <errorID>35f7f860-202a-44b3-973e-78413361ec05</errorID>
      <errorWord>,</errorWord>
      <group>L1_Format</group>
      <groupName>格式问题</groupName>
      <ability>L2_HalfPunc_CN</ability>
      <abilityName>全半角检查</abilityName>
      <candidateList>
        <item>，</item>
      </candidateList>
      <explain>文本全半角错误。</explain>
      <paraID> D58F82B</paraID>
      <start>29</start>
      <end>30</end>
      <status>unmodified</status>
      <modifiedWord/>
      <trackRevisions>false</trackRevisions>
    </reviewItem>
    <reviewItem>
      <errorID>6b6c4feb-62c2-4ae2-86ba-268adc88757c</errorID>
      <errorWord>-</errorWord>
      <group>L1_Format</group>
      <groupName>格式问题</groupName>
      <ability>L2_HalfPunc_CN</ability>
      <abilityName>全半角检查</abilityName>
      <candidateList>
        <item>－</item>
      </candidateList>
      <explain>文本全半角错误。</explain>
      <paraID> D58F82B</paraID>
      <start>70</start>
      <end>71</end>
      <status>unmodified</status>
      <modifiedWord/>
      <trackRevisions>false</trackRevisions>
    </reviewItem>
    <reviewItem>
      <errorID>dd6702bf-6094-47eb-9596-1e03975da122</errorID>
      <errorWord>,</errorWord>
      <group>L1_Format</group>
      <groupName>格式问题</groupName>
      <ability>L2_HalfPunc_CN</ability>
      <abilityName>全半角检查</abilityName>
      <candidateList>
        <item>，</item>
      </candidateList>
      <explain>文本全半角错误。</explain>
      <paraID>4B77B98E</paraID>
      <start>26</start>
      <end>27</end>
      <status>unmodified</status>
      <modifiedWord/>
      <trackRevisions>false</trackRevisions>
    </reviewItem>
    <reviewItem>
      <errorID>4d82587e-a2ab-4a11-9119-7544d053d291</errorID>
      <errorWord>程</errorWord>
      <group>L1_Word</group>
      <groupName>字词问题</groupName>
      <ability>L2_Typo</ability>
      <abilityName>字词错误</abilityName>
      <candidateList>
        <item>程中</item>
      </candidateList>
      <explain/>
      <paraID>4F4125B9</paraID>
      <start>70</start>
      <end>71</end>
      <status>unmodified</status>
      <modifiedWord/>
      <trackRevisions>false</trackRevisions>
    </reviewItem>
    <reviewItem>
      <errorID>467040e1-0eee-426c-9ad7-7f6e7c8b456a</errorID>
      <errorWord>(</errorWord>
      <group>L1_Format</group>
      <groupName>格式问题</groupName>
      <ability>L2_HalfPunc_CN</ability>
      <abilityName>全半角检查</abilityName>
      <candidateList>
        <item>（</item>
      </candidateList>
      <explain>文本全半角错误。</explain>
      <paraID>47923FA5</paraID>
      <start>59</start>
      <end>60</end>
      <status>unmodified</status>
      <modifiedWord/>
      <trackRevisions>false</trackRevisions>
    </reviewItem>
    <reviewItem>
      <errorID>c3717288-8dc3-4594-b0d5-9da89d491dde</errorID>
      <errorWord>)</errorWord>
      <group>L1_Format</group>
      <groupName>格式问题</groupName>
      <ability>L2_HalfPunc_CN</ability>
      <abilityName>全半角检查</abilityName>
      <candidateList>
        <item>）</item>
      </candidateList>
      <explain>文本全半角错误。</explain>
      <paraID>47923FA5</paraID>
      <start>76</start>
      <end>77</end>
      <status>unmodified</status>
      <modifiedWord/>
      <trackRevisions>false</trackRevisions>
    </reviewItem>
    <reviewItem>
      <errorID>b442caa7-ba4d-4e93-9855-5b60efa5ffdf</errorID>
      <errorWord>/）</errorWord>
      <group>L1_Punc</group>
      <groupName>标点问题</groupName>
      <ability>L2_Punc_CN</ability>
      <abilityName>标点符号检查</abilityName>
      <candidateList>
        <item>）</item>
      </candidateList>
      <explain/>
      <paraID>47923FA5</paraID>
      <start>165</start>
      <end>167</end>
      <status>unmodified</status>
      <modifiedWord/>
      <trackRevisions>false</trackRevisions>
    </reviewItem>
    <reviewItem>
      <errorID>3c7c4799-b1bc-4a70-a478-b6971bce04c7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285106FE</paraID>
      <start>0</start>
      <end>2</end>
      <status>unmodified</status>
      <modifiedWord/>
      <trackRevisions>false</trackRevisions>
    </reviewItem>
    <reviewItem>
      <errorID>24a04387-9653-41af-b346-f7bdd49707b2</errorID>
      <errorWord>/）</errorWord>
      <group>L1_Punc</group>
      <groupName>标点问题</groupName>
      <ability>L2_Punc_CN</ability>
      <abilityName>标点符号检查</abilityName>
      <candidateList>
        <item>）</item>
      </candidateList>
      <explain/>
      <paraID>285106FE</paraID>
      <start>184</start>
      <end>186</end>
      <status>unmodified</status>
      <modifiedWord/>
      <trackRevisions>false</trackRevisions>
    </reviewItem>
    <reviewItem>
      <errorID>facc3568-7318-46ee-8117-9e6a63243c6a</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46C3B7D1</paraID>
      <start>51</start>
      <end>54</end>
      <status>unmodified</status>
      <modifiedWord/>
      <trackRevisions>false</trackRevisions>
    </reviewItem>
    <reviewItem>
      <errorID>03e801c1-bfea-4c52-b79d-15329715b554</errorID>
      <errorWord>(</errorWord>
      <group>L1_Format</group>
      <groupName>格式问题</groupName>
      <ability>L2_HalfPunc_CN</ability>
      <abilityName>全半角检查</abilityName>
      <candidateList>
        <item>（</item>
      </candidateList>
      <explain>文本全半角错误。</explain>
      <paraID>121CF34D</paraID>
      <start>0</start>
      <end>1</end>
      <status>unmodified</status>
      <modifiedWord/>
      <trackRevisions>false</trackRevisions>
    </reviewItem>
    <reviewItem>
      <errorID>8be23aac-5055-457f-91b7-ec27580796f6</errorID>
      <errorWord>)</errorWord>
      <group>L1_Format</group>
      <groupName>格式问题</groupName>
      <ability>L2_HalfPunc_CN</ability>
      <abilityName>全半角检查</abilityName>
      <candidateList>
        <item>）</item>
      </candidateList>
      <explain>文本全半角错误。</explain>
      <paraID>121CF34D</paraID>
      <start>11</start>
      <end>12</end>
      <status>unmodified</status>
      <modifiedWord/>
      <trackRevisions>false</trackRevisions>
    </reviewItem>
    <reviewItem>
      <errorID>21bb9f6f-ba5a-43ee-9b5e-59332da2311d</errorID>
      <errorWord>(</errorWord>
      <group>L1_Format</group>
      <groupName>格式问题</groupName>
      <ability>L2_HalfPunc_CN</ability>
      <abilityName>全半角检查</abilityName>
      <candidateList>
        <item>（</item>
      </candidateList>
      <explain>文本全半角错误。</explain>
      <paraID>72B42F15</paraID>
      <start>0</start>
      <end>1</end>
      <status>unmodified</status>
      <modifiedWord/>
      <trackRevisions>false</trackRevisions>
    </reviewItem>
    <reviewItem>
      <errorID>b6ef74d2-0a68-48cb-a772-7abd302fac4f</errorID>
      <errorWord>)</errorWord>
      <group>L1_Format</group>
      <groupName>格式问题</groupName>
      <ability>L2_HalfPunc_CN</ability>
      <abilityName>全半角检查</abilityName>
      <candidateList>
        <item>）</item>
      </candidateList>
      <explain>文本全半角错误。</explain>
      <paraID>72B42F15</paraID>
      <start>11</start>
      <end>12</end>
      <status>unmodified</status>
      <modifiedWord/>
      <trackRevisions>false</trackRevisions>
    </reviewItem>
    <reviewItem>
      <errorID>b7a16a65-b6e8-4d40-b7fc-e703abab3b34</errorID>
      <errorWord>(</errorWord>
      <group>L1_Format</group>
      <groupName>格式问题</groupName>
      <ability>L2_HalfPunc_CN</ability>
      <abilityName>全半角检查</abilityName>
      <candidateList>
        <item>（</item>
      </candidateList>
      <explain>文本全半角错误。</explain>
      <paraID>7B2D26B6</paraID>
      <start>0</start>
      <end>1</end>
      <status>unmodified</status>
      <modifiedWord/>
      <trackRevisions>false</trackRevisions>
    </reviewItem>
    <reviewItem>
      <errorID>393efda1-dde1-41a5-a38d-d4daf4ee040d</errorID>
      <errorWord>)</errorWord>
      <group>L1_Format</group>
      <groupName>格式问题</groupName>
      <ability>L2_HalfPunc_CN</ability>
      <abilityName>全半角检查</abilityName>
      <candidateList>
        <item>）</item>
      </candidateList>
      <explain>文本全半角错误。</explain>
      <paraID>7B2D26B6</paraID>
      <start>11</start>
      <end>12</end>
      <status>unmodified</status>
      <modifiedWord/>
      <trackRevisions>false</trackRevisions>
    </reviewItem>
    <reviewItem>
      <errorID>a3a54640-1324-4341-8a98-471aa20069a6</errorID>
      <errorWord>)</errorWord>
      <group>L1_Format</group>
      <groupName>格式问题</groupName>
      <ability>L2_HalfPunc_CN</ability>
      <abilityName>全半角检查</abilityName>
      <candidateList>
        <item>）</item>
      </candidateList>
      <explain>文本全半角错误。</explain>
      <paraID>3290589D</paraID>
      <start>27</start>
      <end>28</end>
      <status>unmodified</status>
      <modifiedWord/>
      <trackRevisions>false</trackRevisions>
    </reviewItem>
    <reviewItem>
      <errorID>548b9b8e-4909-4b92-bd4c-5236a1f3113d</errorID>
      <errorWord>(</errorWord>
      <group>L1_Format</group>
      <groupName>格式问题</groupName>
      <ability>L2_HalfPunc_CN</ability>
      <abilityName>全半角检查</abilityName>
      <candidateList>
        <item>（</item>
      </candidateList>
      <explain>文本全半角错误。</explain>
      <paraID>3290589D</paraID>
      <start>40</start>
      <end>41</end>
      <status>unmodified</status>
      <modifiedWord/>
      <trackRevisions>false</trackRevisions>
    </reviewItem>
    <reviewItem>
      <errorID>df3a2c4c-871b-4e28-b12c-0181186f64dd</errorID>
      <errorWord>)</errorWord>
      <group>L1_Format</group>
      <groupName>格式问题</groupName>
      <ability>L2_HalfPunc_CN</ability>
      <abilityName>全半角检查</abilityName>
      <candidateList>
        <item>）</item>
      </candidateList>
      <explain>文本全半角错误。</explain>
      <paraID>3290589D</paraID>
      <start>44</start>
      <end>45</end>
      <status>unmodified</status>
      <modifiedWord/>
      <trackRevisions>false</trackRevisions>
    </reviewItem>
    <reviewItem>
      <errorID>da56f7e8-91db-4267-8136-79b0a0e30ff9</errorID>
      <errorWord>(</errorWord>
      <group>L1_Format</group>
      <groupName>格式问题</groupName>
      <ability>L2_HalfPunc_CN</ability>
      <abilityName>全半角检查</abilityName>
      <candidateList>
        <item>（</item>
      </candidateList>
      <explain>文本全半角错误。</explain>
      <paraID>3290589D</paraID>
      <start>49</start>
      <end>50</end>
      <status>unmodified</status>
      <modifiedWord/>
      <trackRevisions>false</trackRevisions>
    </reviewItem>
    <reviewItem>
      <errorID>81df495f-0b0b-44e1-9764-aeb4cc343537</errorID>
      <errorWord>)</errorWord>
      <group>L1_Format</group>
      <groupName>格式问题</groupName>
      <ability>L2_HalfPunc_CN</ability>
      <abilityName>全半角检查</abilityName>
      <candidateList>
        <item>）</item>
      </candidateList>
      <explain>文本全半角错误。</explain>
      <paraID>3290589D</paraID>
      <start>55</start>
      <end>56</end>
      <status>unmodified</status>
      <modifiedWord/>
      <trackRevisions>false</trackRevisions>
    </reviewItem>
    <reviewItem>
      <errorID>8df5ce55-e094-4c23-b830-54c2d09f52e7</errorID>
      <errorWord>(</errorWord>
      <group>L1_Format</group>
      <groupName>格式问题</groupName>
      <ability>L2_HalfPunc_CN</ability>
      <abilityName>全半角检查</abilityName>
      <candidateList>
        <item>（</item>
      </candidateList>
      <explain>文本全半角错误。</explain>
      <paraID>66A45221</paraID>
      <start>2</start>
      <end>3</end>
      <status>unmodified</status>
      <modifiedWord/>
      <trackRevisions>false</trackRevisions>
    </reviewItem>
    <reviewItem>
      <errorID>7f332a78-5cdc-48d3-8f79-bb776d74bd83</errorID>
      <errorWord>)</errorWord>
      <group>L1_Format</group>
      <groupName>格式问题</groupName>
      <ability>L2_HalfPunc_CN</ability>
      <abilityName>全半角检查</abilityName>
      <candidateList>
        <item>）</item>
      </candidateList>
      <explain>文本全半角错误。</explain>
      <paraID>66A45221</paraID>
      <start>6</start>
      <end>7</end>
      <status>unmodified</status>
      <modifiedWord/>
      <trackRevisions>false</trackRevisions>
    </reviewItem>
    <reviewItem>
      <errorID>b17bd9f8-4cc6-4e89-b315-02eb06c32178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48EFA6B0</paraID>
      <start>0</start>
      <end>2</end>
      <status>unmodified</status>
      <modifiedWord/>
      <trackRevisions>false</trackRevisions>
    </reviewItem>
    <reviewItem>
      <errorID>3ce2ff85-c7c3-4711-890d-a8c61ec9625f</errorID>
      <errorWord>(</errorWord>
      <group>L1_Format</group>
      <groupName>格式问题</groupName>
      <ability>L2_HalfPunc_CN</ability>
      <abilityName>全半角检查</abilityName>
      <candidateList>
        <item>（</item>
      </candidateList>
      <explain>文本全半角错误。</explain>
      <paraID>48EFA6B0</paraID>
      <start>2</start>
      <end>3</end>
      <status>unmodified</status>
      <modifiedWord/>
      <trackRevisions>false</trackRevisions>
    </reviewItem>
    <reviewItem>
      <errorID>5528f6c5-3af7-463e-a06b-18e97f60c6eb</errorID>
      <errorWord>)</errorWord>
      <group>L1_Format</group>
      <groupName>格式问题</groupName>
      <ability>L2_HalfPunc_CN</ability>
      <abilityName>全半角检查</abilityName>
      <candidateList>
        <item>）</item>
      </candidateList>
      <explain>文本全半角错误。</explain>
      <paraID>48EFA6B0</paraID>
      <start>8</start>
      <end>9</end>
      <status>unmodified</status>
      <modifiedWord/>
      <trackRevisions>false</trackRevisions>
    </reviewItem>
    <reviewItem>
      <errorID>af34501d-f177-4158-83fa-af29dfc8073d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2CDA7A97</paraID>
      <start>0</start>
      <end>2</end>
      <status>unmodified</status>
      <modifiedWord/>
      <trackRevisions>false</trackRevisions>
    </reviewItem>
    <reviewItem>
      <errorID>10b11402-4cb2-46eb-8879-d1cb6691d19d</errorID>
      <errorWord>(</errorWord>
      <group>L1_Format</group>
      <groupName>格式问题</groupName>
      <ability>L2_HalfPunc_CN</ability>
      <abilityName>全半角检查</abilityName>
      <candidateList>
        <item>（</item>
      </candidateList>
      <explain>文本全半角错误。</explain>
      <paraID>2CDA7A97</paraID>
      <start>2</start>
      <end>3</end>
      <status>unmodified</status>
      <modifiedWord/>
      <trackRevisions>false</trackRevisions>
    </reviewItem>
    <reviewItem>
      <errorID>74aef90a-c378-46da-943b-46ea2a9d3a7a</errorID>
      <errorWord>)</errorWord>
      <group>L1_Format</group>
      <groupName>格式问题</groupName>
      <ability>L2_HalfPunc_CN</ability>
      <abilityName>全半角检查</abilityName>
      <candidateList>
        <item>）</item>
      </candidateList>
      <explain>文本全半角错误。</explain>
      <paraID>2CDA7A97</paraID>
      <start>14</start>
      <end>15</end>
      <status>unmodified</status>
      <modifiedWord/>
      <trackRevisions>false</trackRevisions>
    </reviewItem>
    <reviewItem>
      <errorID>94c5ae96-c1c3-44dd-b5a6-287172178992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549DC5BA</paraID>
      <start>0</start>
      <end>2</end>
      <status>unmodified</status>
      <modifiedWord/>
      <trackRevisions>false</trackRevisions>
    </reviewItem>
    <reviewItem>
      <errorID>f904e70a-23a2-462e-9b47-3cb6b887c8d3</errorID>
      <errorWord>(</errorWord>
      <group>L1_Format</group>
      <groupName>格式问题</groupName>
      <ability>L2_HalfPunc_CN</ability>
      <abilityName>全半角检查</abilityName>
      <candidateList>
        <item>（</item>
      </candidateList>
      <explain>文本全半角错误。</explain>
      <paraID>549DC5BA</paraID>
      <start>2</start>
      <end>3</end>
      <status>unmodified</status>
      <modifiedWord/>
      <trackRevisions>false</trackRevisions>
    </reviewItem>
    <reviewItem>
      <errorID>5b992b8c-efd1-4705-82f3-64cf8727fa68</errorID>
      <errorWord>)</errorWord>
      <group>L1_Format</group>
      <groupName>格式问题</groupName>
      <ability>L2_HalfPunc_CN</ability>
      <abilityName>全半角检查</abilityName>
      <candidateList>
        <item>）</item>
      </candidateList>
      <explain>文本全半角错误。</explain>
      <paraID>549DC5BA</paraID>
      <start>5</start>
      <end>6</end>
      <status>unmodified</status>
      <modifiedWord/>
      <trackRevisions>false</trackRevisions>
    </reviewItem>
    <reviewItem>
      <errorID>0764a5c5-2911-43db-ac39-65fdc4455a78</errorID>
      <errorWord>(</errorWord>
      <group>L1_Format</group>
      <groupName>格式问题</groupName>
      <ability>L2_HalfPunc_CN</ability>
      <abilityName>全半角检查</abilityName>
      <candidateList>
        <item>（</item>
      </candidateList>
      <explain>文本全半角错误。</explain>
      <paraID>43B7465D</paraID>
      <start>2</start>
      <end>3</end>
      <status>unmodified</status>
      <modifiedWord/>
      <trackRevisions>false</trackRevisions>
    </reviewItem>
    <reviewItem>
      <errorID>361dd764-58de-49e6-8d82-c51de6a3e259</errorID>
      <errorWord>)</errorWord>
      <group>L1_Format</group>
      <groupName>格式问题</groupName>
      <ability>L2_HalfPunc_CN</ability>
      <abilityName>全半角检查</abilityName>
      <candidateList>
        <item>）</item>
      </candidateList>
      <explain>文本全半角错误。</explain>
      <paraID>43B7465D</paraID>
      <start>6</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A2EA35-B3CC-4C75-A1E3-9E917DDEBDC3}">
  <ds:schemaRefs/>
</ds:datastoreItem>
</file>

<file path=customXml/itemProps3.xml><?xml version="1.0" encoding="utf-8"?>
<ds:datastoreItem xmlns:ds="http://schemas.openxmlformats.org/officeDocument/2006/customXml" ds:itemID="{c1cbb183-a0f2-474a-b62f-366835201def}">
  <ds:schemaRefs/>
</ds:datastoreItem>
</file>

<file path=docProps/app.xml><?xml version="1.0" encoding="utf-8"?>
<Properties xmlns="http://schemas.openxmlformats.org/officeDocument/2006/extended-properties" xmlns:vt="http://schemas.openxmlformats.org/officeDocument/2006/docPropsVTypes">
  <Template>Normal.dotm</Template>
  <Company>akoosky</Company>
  <Pages>53</Pages>
  <Words>4665</Words>
  <Characters>5101</Characters>
  <Lines>1006</Lines>
  <Paragraphs>978</Paragraphs>
  <TotalTime>305</TotalTime>
  <ScaleCrop>false</ScaleCrop>
  <LinksUpToDate>false</LinksUpToDate>
  <CharactersWithSpaces>5364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2026-05-27T18:43:00Z</dcterms:created>
  <dc:creator>Anakin</dc:creator>
  <cp:lastModifiedBy>LYT</cp:lastModifiedBy>
  <cp:lastPrinted>2025-12-05T08:42:00Z</cp:lastPrinted>
  <dcterms:modified xsi:type="dcterms:W3CDTF">2026-08-11T08:14:41Z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25BF27F93B9B473789828948D291BF13_13</vt:lpwstr>
  </property>
  <property fmtid="{D5CDD505-2E9C-101B-9397-08002B2CF9AE}" pid="4" name="KSOTemplateDocerSaveRecord">
    <vt:lpwstr>eyJoZGlkIjoiNmQwMmUzYTlkNGJlY2E0NTM3OWU4NWRmYmY0M2EyMTQiLCJ1c2VySWQiOiIyOTY2NzI5NTAifQ==</vt:lpwstr>
  </property>
</Properties>
</file>